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A3" w:rsidRPr="00352292" w:rsidRDefault="00D91BA3" w:rsidP="00D91BA3">
      <w:pPr>
        <w:pStyle w:val="2"/>
        <w:spacing w:line="480" w:lineRule="atLeast"/>
        <w:jc w:val="center"/>
        <w:rPr>
          <w:rFonts w:ascii="黑体" w:eastAsia="黑体" w:hAnsi="黑体" w:hint="eastAsia"/>
          <w:b/>
          <w:sz w:val="44"/>
          <w:szCs w:val="44"/>
        </w:rPr>
      </w:pPr>
      <w:bookmarkStart w:id="0" w:name="_Toc23884"/>
      <w:r w:rsidRPr="00352292">
        <w:rPr>
          <w:rFonts w:ascii="黑体" w:eastAsia="黑体" w:hAnsi="黑体" w:hint="eastAsia"/>
          <w:b/>
          <w:sz w:val="44"/>
          <w:szCs w:val="44"/>
        </w:rPr>
        <w:t>关于开展2015年学生工作考</w:t>
      </w:r>
      <w:r w:rsidR="00F101BB" w:rsidRPr="00352292">
        <w:rPr>
          <w:rFonts w:ascii="黑体" w:eastAsia="黑体" w:hAnsi="黑体" w:hint="eastAsia"/>
          <w:b/>
          <w:sz w:val="44"/>
          <w:szCs w:val="44"/>
        </w:rPr>
        <w:t>评</w:t>
      </w:r>
      <w:r w:rsidRPr="00352292">
        <w:rPr>
          <w:rFonts w:ascii="黑体" w:eastAsia="黑体" w:hAnsi="黑体" w:hint="eastAsia"/>
          <w:b/>
          <w:sz w:val="44"/>
          <w:szCs w:val="44"/>
        </w:rPr>
        <w:t>的通知</w:t>
      </w:r>
    </w:p>
    <w:p w:rsidR="00D91BA3" w:rsidRDefault="00D91BA3" w:rsidP="00D91BA3">
      <w:pPr>
        <w:pStyle w:val="2"/>
        <w:spacing w:line="480" w:lineRule="atLeast"/>
        <w:jc w:val="center"/>
        <w:rPr>
          <w:rFonts w:hint="eastAsia"/>
          <w:sz w:val="44"/>
          <w:szCs w:val="44"/>
        </w:rPr>
      </w:pPr>
    </w:p>
    <w:p w:rsidR="00D91BA3" w:rsidRPr="00352292" w:rsidRDefault="00D91BA3" w:rsidP="00D91BA3">
      <w:pPr>
        <w:pStyle w:val="2"/>
        <w:spacing w:line="480" w:lineRule="atLeast"/>
        <w:jc w:val="left"/>
        <w:rPr>
          <w:rFonts w:ascii="仿宋" w:eastAsia="仿宋" w:hAnsi="仿宋" w:hint="eastAsia"/>
          <w:sz w:val="30"/>
          <w:szCs w:val="30"/>
        </w:rPr>
      </w:pPr>
      <w:r w:rsidRPr="00352292">
        <w:rPr>
          <w:rFonts w:ascii="仿宋" w:eastAsia="仿宋" w:hAnsi="仿宋" w:hint="eastAsia"/>
          <w:sz w:val="30"/>
          <w:szCs w:val="30"/>
        </w:rPr>
        <w:t>各学院学办：</w:t>
      </w:r>
    </w:p>
    <w:p w:rsidR="004C4BCD" w:rsidRDefault="00D91BA3" w:rsidP="00D91BA3">
      <w:pPr>
        <w:ind w:firstLine="600"/>
        <w:rPr>
          <w:rFonts w:ascii="仿宋_GB2312" w:eastAsia="仿宋_GB2312" w:hint="eastAsia"/>
          <w:sz w:val="28"/>
          <w:szCs w:val="28"/>
        </w:rPr>
      </w:pPr>
      <w:r w:rsidRPr="00B62154">
        <w:rPr>
          <w:rFonts w:ascii="仿宋_GB2312" w:eastAsia="仿宋_GB2312" w:hint="eastAsia"/>
          <w:sz w:val="28"/>
          <w:szCs w:val="28"/>
        </w:rPr>
        <w:t>为调动学院</w:t>
      </w:r>
      <w:r>
        <w:rPr>
          <w:rFonts w:ascii="仿宋_GB2312" w:eastAsia="仿宋_GB2312" w:hint="eastAsia"/>
          <w:sz w:val="28"/>
          <w:szCs w:val="28"/>
        </w:rPr>
        <w:t>学生工作的积极性、主动性和创造性，</w:t>
      </w:r>
      <w:r w:rsidRPr="00B62154">
        <w:rPr>
          <w:rFonts w:ascii="仿宋_GB2312" w:eastAsia="仿宋_GB2312" w:hint="eastAsia"/>
          <w:sz w:val="28"/>
          <w:szCs w:val="28"/>
        </w:rPr>
        <w:t>推进学生工作的科学化、制度化和规范化，</w:t>
      </w:r>
      <w:r>
        <w:rPr>
          <w:rFonts w:ascii="仿宋_GB2312" w:eastAsia="仿宋_GB2312" w:hint="eastAsia"/>
          <w:sz w:val="28"/>
          <w:szCs w:val="28"/>
        </w:rPr>
        <w:t>提升</w:t>
      </w:r>
      <w:r w:rsidRPr="00B62154">
        <w:rPr>
          <w:rFonts w:ascii="仿宋_GB2312" w:eastAsia="仿宋_GB2312" w:hint="eastAsia"/>
          <w:sz w:val="28"/>
          <w:szCs w:val="28"/>
        </w:rPr>
        <w:t>学生工作整体水平，</w:t>
      </w:r>
      <w:r>
        <w:rPr>
          <w:rFonts w:ascii="仿宋_GB2312" w:eastAsia="仿宋_GB2312" w:hint="eastAsia"/>
          <w:sz w:val="28"/>
          <w:szCs w:val="28"/>
        </w:rPr>
        <w:t>学工部</w:t>
      </w:r>
      <w:bookmarkEnd w:id="0"/>
      <w:r w:rsidR="00F101BB">
        <w:rPr>
          <w:rFonts w:ascii="仿宋_GB2312" w:eastAsia="仿宋_GB2312" w:hint="eastAsia"/>
          <w:sz w:val="28"/>
          <w:szCs w:val="28"/>
        </w:rPr>
        <w:t>决定开展2015年学院学生工作考评</w:t>
      </w:r>
      <w:r w:rsidR="00352292">
        <w:rPr>
          <w:rFonts w:ascii="仿宋_GB2312" w:eastAsia="仿宋_GB2312" w:hint="eastAsia"/>
          <w:sz w:val="28"/>
          <w:szCs w:val="28"/>
        </w:rPr>
        <w:t>工作，</w:t>
      </w:r>
      <w:r w:rsidR="009D1162">
        <w:rPr>
          <w:rFonts w:ascii="仿宋_GB2312" w:eastAsia="仿宋_GB2312" w:hint="eastAsia"/>
          <w:sz w:val="28"/>
          <w:szCs w:val="28"/>
        </w:rPr>
        <w:t>具体通知如下：</w:t>
      </w:r>
    </w:p>
    <w:p w:rsidR="00C76FA7" w:rsidRDefault="009D1162" w:rsidP="00F83E99">
      <w:pPr>
        <w:ind w:firstLine="600"/>
        <w:rPr>
          <w:rFonts w:ascii="仿宋_GB2312" w:eastAsia="仿宋_GB2312" w:hint="eastAsia"/>
          <w:sz w:val="28"/>
          <w:szCs w:val="28"/>
        </w:rPr>
      </w:pPr>
      <w:r>
        <w:rPr>
          <w:rFonts w:ascii="仿宋_GB2312" w:eastAsia="仿宋_GB2312" w:hint="eastAsia"/>
          <w:sz w:val="28"/>
          <w:szCs w:val="28"/>
        </w:rPr>
        <w:t>一、学院2015年学生工作总结</w:t>
      </w:r>
      <w:r w:rsidR="004400C3">
        <w:rPr>
          <w:rFonts w:ascii="仿宋_GB2312" w:eastAsia="仿宋_GB2312" w:hint="eastAsia"/>
          <w:sz w:val="28"/>
          <w:szCs w:val="28"/>
        </w:rPr>
        <w:t>（含电子版）</w:t>
      </w:r>
      <w:r>
        <w:rPr>
          <w:rFonts w:ascii="仿宋_GB2312" w:eastAsia="仿宋_GB2312" w:hint="eastAsia"/>
          <w:sz w:val="28"/>
          <w:szCs w:val="28"/>
        </w:rPr>
        <w:t>、自评报告</w:t>
      </w:r>
      <w:r w:rsidR="004400C3">
        <w:rPr>
          <w:rFonts w:ascii="仿宋_GB2312" w:eastAsia="仿宋_GB2312" w:hint="eastAsia"/>
          <w:sz w:val="28"/>
          <w:szCs w:val="28"/>
        </w:rPr>
        <w:t>（含电子版）</w:t>
      </w:r>
      <w:r>
        <w:rPr>
          <w:rFonts w:ascii="仿宋_GB2312" w:eastAsia="仿宋_GB2312" w:hint="eastAsia"/>
          <w:sz w:val="28"/>
          <w:szCs w:val="28"/>
        </w:rPr>
        <w:t>和9项考核支撑材料于11月16日交学工部学生管理办公室，其中工作总结应全面详实反映学院一年来学生工作取得的显著成绩和</w:t>
      </w:r>
      <w:r w:rsidR="004400C3">
        <w:rPr>
          <w:rFonts w:ascii="仿宋_GB2312" w:eastAsia="仿宋_GB2312" w:hint="eastAsia"/>
          <w:sz w:val="28"/>
          <w:szCs w:val="28"/>
        </w:rPr>
        <w:t>亮点特色，尽量用数据佐证；</w:t>
      </w:r>
      <w:r w:rsidR="00D74D03">
        <w:rPr>
          <w:rFonts w:ascii="仿宋_GB2312" w:eastAsia="仿宋_GB2312" w:hint="eastAsia"/>
          <w:sz w:val="28"/>
          <w:szCs w:val="28"/>
        </w:rPr>
        <w:t>自评报告应围绕考评内容</w:t>
      </w:r>
      <w:r w:rsidR="00C76FA7">
        <w:rPr>
          <w:rFonts w:ascii="仿宋_GB2312" w:eastAsia="仿宋_GB2312" w:hint="eastAsia"/>
          <w:sz w:val="28"/>
          <w:szCs w:val="28"/>
        </w:rPr>
        <w:t>撰写</w:t>
      </w:r>
      <w:r w:rsidR="00D74D03">
        <w:rPr>
          <w:rFonts w:ascii="仿宋_GB2312" w:eastAsia="仿宋_GB2312" w:hint="eastAsia"/>
          <w:sz w:val="28"/>
          <w:szCs w:val="28"/>
        </w:rPr>
        <w:t>，</w:t>
      </w:r>
      <w:r w:rsidR="00C76FA7">
        <w:rPr>
          <w:rFonts w:ascii="仿宋_GB2312" w:eastAsia="仿宋_GB2312" w:hint="eastAsia"/>
          <w:sz w:val="28"/>
          <w:szCs w:val="28"/>
        </w:rPr>
        <w:t>言简意赅，实事求是；支撑材料按照考评内容</w:t>
      </w:r>
      <w:r w:rsidR="00F83E99">
        <w:rPr>
          <w:rFonts w:ascii="仿宋_GB2312" w:eastAsia="仿宋_GB2312" w:hint="eastAsia"/>
          <w:sz w:val="28"/>
          <w:szCs w:val="28"/>
        </w:rPr>
        <w:t>有序</w:t>
      </w:r>
      <w:r w:rsidR="00C76FA7">
        <w:rPr>
          <w:rFonts w:ascii="仿宋_GB2312" w:eastAsia="仿宋_GB2312" w:hint="eastAsia"/>
          <w:sz w:val="28"/>
          <w:szCs w:val="28"/>
        </w:rPr>
        <w:t>整齐叠放；</w:t>
      </w:r>
    </w:p>
    <w:p w:rsidR="00F83E99" w:rsidRDefault="00F83E99" w:rsidP="00F83E99">
      <w:pPr>
        <w:ind w:firstLine="600"/>
        <w:rPr>
          <w:rFonts w:ascii="仿宋_GB2312" w:eastAsia="仿宋_GB2312" w:hint="eastAsia"/>
          <w:sz w:val="28"/>
          <w:szCs w:val="28"/>
        </w:rPr>
      </w:pPr>
      <w:r>
        <w:rPr>
          <w:rFonts w:ascii="仿宋_GB2312" w:eastAsia="仿宋_GB2312" w:hint="eastAsia"/>
          <w:sz w:val="28"/>
          <w:szCs w:val="28"/>
        </w:rPr>
        <w:t>二、学生评价将由学工部随机选取不同专业、</w:t>
      </w:r>
      <w:proofErr w:type="gramStart"/>
      <w:r>
        <w:rPr>
          <w:rFonts w:ascii="仿宋_GB2312" w:eastAsia="仿宋_GB2312" w:hint="eastAsia"/>
          <w:sz w:val="28"/>
          <w:szCs w:val="28"/>
        </w:rPr>
        <w:t>不</w:t>
      </w:r>
      <w:proofErr w:type="gramEnd"/>
      <w:r>
        <w:rPr>
          <w:rFonts w:ascii="仿宋_GB2312" w:eastAsia="仿宋_GB2312" w:hint="eastAsia"/>
          <w:sz w:val="28"/>
          <w:szCs w:val="28"/>
        </w:rPr>
        <w:t>同名族、不同性别学生开展问卷填调查；</w:t>
      </w:r>
    </w:p>
    <w:p w:rsidR="00F83E99" w:rsidRPr="00F83E99" w:rsidRDefault="00F83E99" w:rsidP="00F83E99">
      <w:pPr>
        <w:ind w:firstLine="600"/>
        <w:rPr>
          <w:rFonts w:ascii="仿宋_GB2312" w:eastAsia="仿宋_GB2312" w:hint="eastAsia"/>
          <w:sz w:val="28"/>
          <w:szCs w:val="28"/>
        </w:rPr>
      </w:pPr>
      <w:r>
        <w:rPr>
          <w:rFonts w:ascii="仿宋_GB2312" w:eastAsia="仿宋_GB2312" w:hint="eastAsia"/>
          <w:sz w:val="28"/>
          <w:szCs w:val="28"/>
        </w:rPr>
        <w:t>三、联系人：李建    联系电话：0993-2058029</w:t>
      </w:r>
    </w:p>
    <w:p w:rsidR="004C4BCD" w:rsidRDefault="004C4BCD" w:rsidP="00D91BA3">
      <w:pPr>
        <w:ind w:firstLine="600"/>
        <w:rPr>
          <w:rFonts w:ascii="仿宋_GB2312" w:eastAsia="仿宋_GB2312" w:hint="eastAsia"/>
          <w:sz w:val="28"/>
          <w:szCs w:val="28"/>
        </w:rPr>
      </w:pPr>
    </w:p>
    <w:p w:rsidR="004C4BCD" w:rsidRDefault="004C4BCD" w:rsidP="00D91BA3">
      <w:pPr>
        <w:ind w:firstLine="600"/>
        <w:rPr>
          <w:rFonts w:ascii="仿宋_GB2312" w:eastAsia="仿宋_GB2312" w:hint="eastAsia"/>
          <w:sz w:val="28"/>
          <w:szCs w:val="28"/>
        </w:rPr>
      </w:pPr>
    </w:p>
    <w:p w:rsidR="00F83E99" w:rsidRDefault="00F83E99" w:rsidP="00D91BA3">
      <w:pPr>
        <w:ind w:firstLine="600"/>
        <w:rPr>
          <w:rFonts w:ascii="仿宋_GB2312" w:eastAsia="仿宋_GB2312" w:hint="eastAsia"/>
          <w:sz w:val="28"/>
          <w:szCs w:val="28"/>
        </w:rPr>
      </w:pPr>
    </w:p>
    <w:p w:rsidR="00F83E99" w:rsidRPr="00F83E99" w:rsidRDefault="00F83E99" w:rsidP="00F83E99">
      <w:pPr>
        <w:wordWrap w:val="0"/>
        <w:spacing w:line="360" w:lineRule="auto"/>
        <w:ind w:right="140"/>
        <w:jc w:val="right"/>
        <w:rPr>
          <w:rFonts w:ascii="仿宋_GB2312" w:eastAsia="仿宋_GB2312"/>
          <w:sz w:val="28"/>
          <w:szCs w:val="28"/>
        </w:rPr>
      </w:pPr>
      <w:r>
        <w:rPr>
          <w:rFonts w:ascii="仿宋_GB2312" w:eastAsia="仿宋_GB2312" w:hint="eastAsia"/>
          <w:sz w:val="28"/>
          <w:szCs w:val="28"/>
        </w:rPr>
        <w:t>石河子大学</w:t>
      </w:r>
      <w:r w:rsidRPr="00F83E99">
        <w:rPr>
          <w:rFonts w:ascii="仿宋_GB2312" w:eastAsia="仿宋_GB2312" w:hint="eastAsia"/>
          <w:sz w:val="28"/>
          <w:szCs w:val="28"/>
        </w:rPr>
        <w:t xml:space="preserve">党委学生工作部 </w:t>
      </w:r>
    </w:p>
    <w:p w:rsidR="00F83E99" w:rsidRPr="00F83E99" w:rsidRDefault="00F83E99" w:rsidP="00F83E99">
      <w:pPr>
        <w:spacing w:line="360" w:lineRule="auto"/>
        <w:ind w:right="560" w:firstLineChars="1850" w:firstLine="5180"/>
        <w:rPr>
          <w:rFonts w:ascii="仿宋_GB2312" w:eastAsia="仿宋_GB2312"/>
          <w:sz w:val="28"/>
          <w:szCs w:val="28"/>
        </w:rPr>
        <w:sectPr w:rsidR="00F83E99" w:rsidRPr="00F83E99">
          <w:footerReference w:type="default" r:id="rId9"/>
          <w:pgSz w:w="11906" w:h="16838"/>
          <w:pgMar w:top="1440" w:right="1800" w:bottom="1440" w:left="1800" w:header="851" w:footer="992" w:gutter="0"/>
          <w:pgNumType w:start="1"/>
          <w:cols w:space="720"/>
          <w:docGrid w:type="lines" w:linePitch="312"/>
        </w:sectPr>
      </w:pPr>
      <w:r w:rsidRPr="00F83E99">
        <w:rPr>
          <w:rFonts w:ascii="仿宋_GB2312" w:eastAsia="仿宋_GB2312" w:hint="eastAsia"/>
          <w:sz w:val="28"/>
          <w:szCs w:val="28"/>
        </w:rPr>
        <w:t>201</w:t>
      </w:r>
      <w:r>
        <w:rPr>
          <w:rFonts w:ascii="仿宋_GB2312" w:eastAsia="仿宋_GB2312" w:hint="eastAsia"/>
          <w:sz w:val="28"/>
          <w:szCs w:val="28"/>
        </w:rPr>
        <w:t>5</w:t>
      </w:r>
      <w:r w:rsidRPr="00F83E99">
        <w:rPr>
          <w:rFonts w:ascii="仿宋_GB2312" w:eastAsia="仿宋_GB2312" w:hint="eastAsia"/>
          <w:sz w:val="28"/>
          <w:szCs w:val="28"/>
        </w:rPr>
        <w:t>年10月28日</w:t>
      </w:r>
    </w:p>
    <w:p w:rsidR="004C4BCD" w:rsidRPr="004C4BCD" w:rsidRDefault="00D91BA3" w:rsidP="004C4BCD">
      <w:pPr>
        <w:ind w:firstLine="600"/>
        <w:jc w:val="center"/>
        <w:rPr>
          <w:rFonts w:ascii="黑体" w:eastAsia="黑体" w:hAnsi="黑体" w:hint="eastAsia"/>
          <w:b/>
          <w:sz w:val="44"/>
          <w:szCs w:val="44"/>
        </w:rPr>
      </w:pPr>
      <w:r w:rsidRPr="004C4BCD">
        <w:rPr>
          <w:rFonts w:ascii="黑体" w:eastAsia="黑体" w:hAnsi="黑体" w:hint="eastAsia"/>
          <w:b/>
          <w:sz w:val="44"/>
          <w:szCs w:val="44"/>
        </w:rPr>
        <w:lastRenderedPageBreak/>
        <w:t>石河子大学学生工作考评办法</w:t>
      </w:r>
      <w:bookmarkStart w:id="1" w:name="_Toc3906"/>
      <w:bookmarkStart w:id="2" w:name="_Toc26828"/>
      <w:bookmarkStart w:id="3" w:name="_Toc25740"/>
      <w:bookmarkStart w:id="4" w:name="_Toc22150"/>
      <w:bookmarkStart w:id="5" w:name="_Toc12368"/>
      <w:bookmarkStart w:id="6" w:name="_Toc3900"/>
      <w:bookmarkStart w:id="7" w:name="_Toc2577"/>
    </w:p>
    <w:p w:rsidR="00D91BA3" w:rsidRPr="004C4BCD" w:rsidRDefault="00D91BA3" w:rsidP="004C4BCD">
      <w:pPr>
        <w:ind w:firstLine="600"/>
        <w:jc w:val="center"/>
        <w:rPr>
          <w:rFonts w:ascii="黑体" w:eastAsia="黑体" w:hAnsi="黑体" w:hint="eastAsia"/>
          <w:b/>
          <w:sz w:val="44"/>
          <w:szCs w:val="44"/>
        </w:rPr>
      </w:pPr>
      <w:r w:rsidRPr="004C4BCD">
        <w:rPr>
          <w:rFonts w:ascii="黑体" w:eastAsia="黑体" w:hAnsi="黑体" w:hint="eastAsia"/>
          <w:b/>
          <w:sz w:val="44"/>
          <w:szCs w:val="44"/>
        </w:rPr>
        <w:t>（试  行）</w:t>
      </w:r>
      <w:bookmarkEnd w:id="1"/>
      <w:bookmarkEnd w:id="2"/>
      <w:bookmarkEnd w:id="3"/>
      <w:bookmarkEnd w:id="4"/>
      <w:bookmarkEnd w:id="5"/>
      <w:bookmarkEnd w:id="6"/>
      <w:bookmarkEnd w:id="7"/>
    </w:p>
    <w:p w:rsidR="00D91BA3" w:rsidRPr="00D91BA3" w:rsidRDefault="00D91BA3" w:rsidP="00D91BA3">
      <w:pPr>
        <w:ind w:firstLine="600"/>
        <w:rPr>
          <w:rFonts w:ascii="宋体" w:hAnsi="宋体" w:cs="宋体"/>
          <w:sz w:val="24"/>
        </w:rPr>
      </w:pPr>
    </w:p>
    <w:p w:rsidR="00D91BA3" w:rsidRPr="00F83E99" w:rsidRDefault="00D91BA3" w:rsidP="00D91BA3">
      <w:pPr>
        <w:widowControl/>
        <w:spacing w:line="360" w:lineRule="auto"/>
        <w:ind w:leftChars="-171" w:left="1" w:hangingChars="150" w:hanging="360"/>
        <w:jc w:val="left"/>
        <w:rPr>
          <w:rFonts w:ascii="仿宋" w:eastAsia="仿宋" w:hAnsi="仿宋" w:cs="宋体"/>
          <w:sz w:val="28"/>
          <w:szCs w:val="28"/>
        </w:rPr>
      </w:pPr>
      <w:r>
        <w:rPr>
          <w:rFonts w:ascii="宋体" w:hAnsi="宋体" w:cs="宋体" w:hint="eastAsia"/>
          <w:sz w:val="24"/>
        </w:rPr>
        <w:t xml:space="preserve">     </w:t>
      </w:r>
      <w:r w:rsidRPr="00F83E99">
        <w:rPr>
          <w:rFonts w:ascii="仿宋" w:eastAsia="仿宋" w:hAnsi="仿宋" w:cs="宋体" w:hint="eastAsia"/>
          <w:sz w:val="28"/>
          <w:szCs w:val="28"/>
        </w:rPr>
        <w:t xml:space="preserve">  为调动学院学生工作的积极性、主动性和创造性，推进学生工作的科学化、制度化和规范化，提升学生工作整体水平，构建石大优良学风、校风，制定本办法。</w:t>
      </w:r>
    </w:p>
    <w:p w:rsidR="00D91BA3" w:rsidRPr="00F83E99" w:rsidRDefault="00D91BA3" w:rsidP="00F83E99">
      <w:pPr>
        <w:spacing w:line="360" w:lineRule="auto"/>
        <w:ind w:firstLineChars="196" w:firstLine="551"/>
        <w:rPr>
          <w:rFonts w:ascii="仿宋" w:eastAsia="仿宋" w:hAnsi="仿宋" w:cs="宋体"/>
          <w:b/>
          <w:sz w:val="28"/>
          <w:szCs w:val="28"/>
        </w:rPr>
      </w:pPr>
      <w:r w:rsidRPr="00F83E99">
        <w:rPr>
          <w:rFonts w:ascii="仿宋" w:eastAsia="仿宋" w:hAnsi="仿宋" w:cs="宋体" w:hint="eastAsia"/>
          <w:b/>
          <w:sz w:val="28"/>
          <w:szCs w:val="28"/>
        </w:rPr>
        <w:t>一、指导思想</w:t>
      </w:r>
    </w:p>
    <w:p w:rsidR="00D91BA3" w:rsidRPr="00F83E99" w:rsidRDefault="00D91BA3" w:rsidP="00F83E99">
      <w:pPr>
        <w:spacing w:line="360" w:lineRule="auto"/>
        <w:ind w:firstLineChars="200" w:firstLine="560"/>
        <w:rPr>
          <w:rFonts w:ascii="仿宋" w:eastAsia="仿宋" w:hAnsi="仿宋" w:cs="宋体"/>
          <w:sz w:val="28"/>
          <w:szCs w:val="28"/>
        </w:rPr>
      </w:pPr>
      <w:r w:rsidRPr="00F83E99">
        <w:rPr>
          <w:rFonts w:ascii="仿宋" w:eastAsia="仿宋" w:hAnsi="仿宋" w:cs="宋体" w:hint="eastAsia"/>
          <w:sz w:val="28"/>
          <w:szCs w:val="28"/>
        </w:rPr>
        <w:t>坚持以邓小平理论和“三个代表”重要思想为指导,认真贯彻、落实中共中央国务院《关于进一步加强和改进大学生思想政治教育的意见》（中发[2004]16号）文件精神，加强学生工作考评，促进学生工作科学发展，不断增强学校育人能力。</w:t>
      </w:r>
    </w:p>
    <w:p w:rsidR="00D91BA3" w:rsidRPr="00F83E99" w:rsidRDefault="00D91BA3" w:rsidP="00F83E99">
      <w:pPr>
        <w:widowControl/>
        <w:spacing w:line="360" w:lineRule="auto"/>
        <w:ind w:firstLineChars="198" w:firstLine="557"/>
        <w:jc w:val="left"/>
        <w:rPr>
          <w:rFonts w:ascii="仿宋" w:eastAsia="仿宋" w:hAnsi="仿宋" w:cs="宋体"/>
          <w:kern w:val="0"/>
          <w:sz w:val="28"/>
          <w:szCs w:val="28"/>
        </w:rPr>
      </w:pPr>
      <w:r w:rsidRPr="00F83E99">
        <w:rPr>
          <w:rFonts w:ascii="仿宋" w:eastAsia="仿宋" w:hAnsi="仿宋" w:cs="宋体" w:hint="eastAsia"/>
          <w:b/>
          <w:bCs/>
          <w:sz w:val="28"/>
          <w:szCs w:val="28"/>
        </w:rPr>
        <w:t>二、考评目的</w:t>
      </w:r>
    </w:p>
    <w:p w:rsidR="00D91BA3" w:rsidRPr="00F83E99" w:rsidRDefault="00D91BA3" w:rsidP="00F83E99">
      <w:pPr>
        <w:pStyle w:val="a4"/>
        <w:spacing w:line="360" w:lineRule="auto"/>
        <w:ind w:firstLine="560"/>
        <w:rPr>
          <w:rFonts w:ascii="仿宋" w:eastAsia="仿宋" w:hAnsi="仿宋" w:cs="宋体"/>
          <w:sz w:val="28"/>
          <w:szCs w:val="28"/>
        </w:rPr>
      </w:pPr>
      <w:r w:rsidRPr="00F83E99">
        <w:rPr>
          <w:rFonts w:ascii="仿宋" w:eastAsia="仿宋" w:hAnsi="仿宋" w:cs="宋体" w:hint="eastAsia"/>
          <w:sz w:val="28"/>
          <w:szCs w:val="28"/>
        </w:rPr>
        <w:t>完善学生工作体制机制，改进工作方法，提升工作效能，实现学生工作的科学化、制度化，开创学生工作的新局面。</w:t>
      </w:r>
    </w:p>
    <w:p w:rsidR="00D91BA3" w:rsidRPr="00F83E99" w:rsidRDefault="00D91BA3" w:rsidP="00F83E99">
      <w:pPr>
        <w:widowControl/>
        <w:spacing w:line="360" w:lineRule="auto"/>
        <w:ind w:firstLineChars="196" w:firstLine="551"/>
        <w:jc w:val="left"/>
        <w:rPr>
          <w:rFonts w:ascii="仿宋" w:eastAsia="仿宋" w:hAnsi="仿宋" w:cs="宋体"/>
          <w:b/>
          <w:kern w:val="0"/>
          <w:sz w:val="28"/>
          <w:szCs w:val="28"/>
        </w:rPr>
      </w:pPr>
      <w:r w:rsidRPr="00F83E99">
        <w:rPr>
          <w:rFonts w:ascii="仿宋" w:eastAsia="仿宋" w:hAnsi="仿宋" w:cs="宋体" w:hint="eastAsia"/>
          <w:b/>
          <w:kern w:val="0"/>
          <w:sz w:val="28"/>
          <w:szCs w:val="28"/>
        </w:rPr>
        <w:t>三、考评原则</w:t>
      </w:r>
    </w:p>
    <w:p w:rsidR="00D91BA3" w:rsidRPr="00F83E99" w:rsidRDefault="00D91BA3" w:rsidP="00F83E99">
      <w:pPr>
        <w:widowControl/>
        <w:spacing w:line="360" w:lineRule="auto"/>
        <w:ind w:firstLineChars="200" w:firstLine="560"/>
        <w:jc w:val="left"/>
        <w:rPr>
          <w:rFonts w:ascii="仿宋" w:eastAsia="仿宋" w:hAnsi="仿宋" w:cs="宋体"/>
          <w:color w:val="646464"/>
          <w:kern w:val="0"/>
          <w:sz w:val="28"/>
          <w:szCs w:val="28"/>
        </w:rPr>
      </w:pPr>
      <w:r w:rsidRPr="00F83E99">
        <w:rPr>
          <w:rFonts w:ascii="仿宋" w:eastAsia="仿宋" w:hAnsi="仿宋" w:cs="宋体" w:hint="eastAsia"/>
          <w:kern w:val="0"/>
          <w:sz w:val="28"/>
          <w:szCs w:val="28"/>
        </w:rPr>
        <w:t>采取定性考核与定量考核、过程考核与结果考核、平时考核与集中考核相结合的原则进行。</w:t>
      </w:r>
    </w:p>
    <w:p w:rsidR="00D91BA3" w:rsidRPr="00F83E99" w:rsidRDefault="00D91BA3" w:rsidP="00F83E99">
      <w:pPr>
        <w:widowControl/>
        <w:spacing w:line="360" w:lineRule="auto"/>
        <w:ind w:firstLineChars="196" w:firstLine="551"/>
        <w:jc w:val="left"/>
        <w:rPr>
          <w:rFonts w:ascii="仿宋" w:eastAsia="仿宋" w:hAnsi="仿宋" w:cs="宋体"/>
          <w:b/>
          <w:kern w:val="0"/>
          <w:sz w:val="28"/>
          <w:szCs w:val="28"/>
        </w:rPr>
      </w:pPr>
      <w:r w:rsidRPr="00F83E99">
        <w:rPr>
          <w:rFonts w:ascii="仿宋" w:eastAsia="仿宋" w:hAnsi="仿宋" w:cs="宋体" w:hint="eastAsia"/>
          <w:b/>
          <w:kern w:val="0"/>
          <w:sz w:val="28"/>
          <w:szCs w:val="28"/>
        </w:rPr>
        <w:t>四、考评机构</w:t>
      </w:r>
    </w:p>
    <w:p w:rsidR="00C4472A" w:rsidRPr="00F83E99" w:rsidRDefault="00D91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成立大学学生工作考评领导小组，组长由主管学生工作校领导担任，成员由组织部、宣传部、学工部、团委、教务处、后勤处等部门负责人及各学院分管学生工作院领导组成。领导小组下设办公室，设在学工部，具体负责学生工作考评</w:t>
      </w:r>
      <w:r w:rsidR="00823BA3" w:rsidRPr="00F83E99">
        <w:rPr>
          <w:rFonts w:ascii="仿宋" w:eastAsia="仿宋" w:hAnsi="仿宋" w:cs="宋体" w:hint="eastAsia"/>
          <w:kern w:val="0"/>
          <w:sz w:val="28"/>
          <w:szCs w:val="28"/>
        </w:rPr>
        <w:t>事宜。各学院成立院学生工作考评</w:t>
      </w:r>
      <w:r w:rsidR="00823BA3" w:rsidRPr="00F83E99">
        <w:rPr>
          <w:rFonts w:ascii="仿宋" w:eastAsia="仿宋" w:hAnsi="仿宋" w:cs="宋体" w:hint="eastAsia"/>
          <w:kern w:val="0"/>
          <w:sz w:val="28"/>
          <w:szCs w:val="28"/>
        </w:rPr>
        <w:lastRenderedPageBreak/>
        <w:t>小组，负责本院学生工作的自查工作，并根据学生工作考评指标体系，撰写上报</w:t>
      </w:r>
      <w:r w:rsidR="000A6699">
        <w:rPr>
          <w:rFonts w:ascii="仿宋" w:eastAsia="仿宋" w:hAnsi="仿宋" w:cs="宋体" w:hint="eastAsia"/>
          <w:kern w:val="0"/>
          <w:sz w:val="28"/>
          <w:szCs w:val="28"/>
        </w:rPr>
        <w:t>50</w:t>
      </w:r>
      <w:r w:rsidR="00823BA3" w:rsidRPr="00F83E99">
        <w:rPr>
          <w:rFonts w:ascii="仿宋" w:eastAsia="仿宋" w:hAnsi="仿宋" w:cs="宋体" w:hint="eastAsia"/>
          <w:kern w:val="0"/>
          <w:sz w:val="28"/>
          <w:szCs w:val="28"/>
        </w:rPr>
        <w:t>00字左右的自查材料。</w:t>
      </w:r>
    </w:p>
    <w:p w:rsidR="00C4472A" w:rsidRPr="00F83E99" w:rsidRDefault="00823BA3" w:rsidP="00F83E99">
      <w:pPr>
        <w:widowControl/>
        <w:spacing w:line="360" w:lineRule="auto"/>
        <w:ind w:firstLineChars="198" w:firstLine="557"/>
        <w:jc w:val="left"/>
        <w:rPr>
          <w:rFonts w:ascii="仿宋" w:eastAsia="仿宋" w:hAnsi="仿宋" w:cs="宋体"/>
          <w:b/>
          <w:kern w:val="0"/>
          <w:sz w:val="28"/>
          <w:szCs w:val="28"/>
        </w:rPr>
      </w:pPr>
      <w:r w:rsidRPr="00F83E99">
        <w:rPr>
          <w:rFonts w:ascii="仿宋" w:eastAsia="仿宋" w:hAnsi="仿宋" w:cs="宋体" w:hint="eastAsia"/>
          <w:b/>
          <w:kern w:val="0"/>
          <w:sz w:val="28"/>
          <w:szCs w:val="28"/>
        </w:rPr>
        <w:t>五、考评内容及标准</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考评内容分为：组织领导、党建及思想政治教育、日常管理、学生服务、招生就业、学风建设、校园文化、特色及创新工作</w:t>
      </w:r>
      <w:r w:rsidR="003B58CD" w:rsidRPr="00F83E99">
        <w:rPr>
          <w:rFonts w:ascii="仿宋" w:eastAsia="仿宋" w:hAnsi="仿宋" w:cs="宋体" w:hint="eastAsia"/>
          <w:kern w:val="0"/>
          <w:sz w:val="28"/>
          <w:szCs w:val="28"/>
        </w:rPr>
        <w:t>9</w:t>
      </w:r>
      <w:r w:rsidRPr="00F83E99">
        <w:rPr>
          <w:rFonts w:ascii="仿宋" w:eastAsia="仿宋" w:hAnsi="仿宋" w:cs="宋体" w:hint="eastAsia"/>
          <w:kern w:val="0"/>
          <w:sz w:val="28"/>
          <w:szCs w:val="28"/>
        </w:rPr>
        <w:t>个一级指标和2</w:t>
      </w:r>
      <w:r w:rsidR="000A6699">
        <w:rPr>
          <w:rFonts w:ascii="仿宋" w:eastAsia="仿宋" w:hAnsi="仿宋" w:cs="宋体" w:hint="eastAsia"/>
          <w:kern w:val="0"/>
          <w:sz w:val="28"/>
          <w:szCs w:val="28"/>
        </w:rPr>
        <w:t>2</w:t>
      </w:r>
      <w:r w:rsidRPr="00F83E99">
        <w:rPr>
          <w:rFonts w:ascii="仿宋" w:eastAsia="仿宋" w:hAnsi="仿宋" w:cs="宋体" w:hint="eastAsia"/>
          <w:kern w:val="0"/>
          <w:sz w:val="28"/>
          <w:szCs w:val="28"/>
        </w:rPr>
        <w:t>个二级指标，每个指标均设有考评标准和得分点，总分为100分（具体见附件）。</w:t>
      </w:r>
    </w:p>
    <w:p w:rsidR="00C4472A" w:rsidRPr="00F83E99" w:rsidRDefault="00823BA3" w:rsidP="00F83E99">
      <w:pPr>
        <w:widowControl/>
        <w:spacing w:line="360" w:lineRule="auto"/>
        <w:ind w:firstLineChars="196" w:firstLine="551"/>
        <w:jc w:val="left"/>
        <w:rPr>
          <w:rFonts w:ascii="仿宋" w:eastAsia="仿宋" w:hAnsi="仿宋" w:cs="宋体"/>
          <w:b/>
          <w:kern w:val="0"/>
          <w:sz w:val="28"/>
          <w:szCs w:val="28"/>
        </w:rPr>
      </w:pPr>
      <w:r w:rsidRPr="00F83E99">
        <w:rPr>
          <w:rFonts w:ascii="仿宋" w:eastAsia="仿宋" w:hAnsi="仿宋" w:cs="宋体" w:hint="eastAsia"/>
          <w:b/>
          <w:kern w:val="0"/>
          <w:sz w:val="28"/>
          <w:szCs w:val="28"/>
        </w:rPr>
        <w:t>六、考评程序与方式</w:t>
      </w:r>
    </w:p>
    <w:p w:rsidR="00C4472A" w:rsidRPr="00F83E99" w:rsidRDefault="00823BA3" w:rsidP="00F83E99">
      <w:pPr>
        <w:spacing w:line="360" w:lineRule="auto"/>
        <w:ind w:firstLineChars="200" w:firstLine="560"/>
        <w:rPr>
          <w:rFonts w:ascii="仿宋" w:eastAsia="仿宋" w:hAnsi="仿宋" w:cs="宋体"/>
          <w:kern w:val="0"/>
          <w:sz w:val="28"/>
          <w:szCs w:val="28"/>
        </w:rPr>
      </w:pPr>
      <w:r w:rsidRPr="00F83E99">
        <w:rPr>
          <w:rFonts w:ascii="仿宋" w:eastAsia="仿宋" w:hAnsi="仿宋" w:cs="宋体" w:hint="eastAsia"/>
          <w:kern w:val="0"/>
          <w:sz w:val="28"/>
          <w:szCs w:val="28"/>
        </w:rPr>
        <w:t>学生工作考评每年进行一次，考核时间定在每年的年末。考核采取专家评分、学生评价、职能部门评分、学校考评相结合的方式进行，计算方式为：得分= 专家评分×10％+学生评价分×15%+职能部门评分×25％+学校考评分×50％。</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1.专家评分。各学院在阅读材料的基础上，依照考评指标体系进行评分，专家</w:t>
      </w:r>
      <w:proofErr w:type="gramStart"/>
      <w:r w:rsidRPr="00F83E99">
        <w:rPr>
          <w:rFonts w:ascii="仿宋" w:eastAsia="仿宋" w:hAnsi="仿宋" w:cs="宋体" w:hint="eastAsia"/>
          <w:kern w:val="0"/>
          <w:sz w:val="28"/>
          <w:szCs w:val="28"/>
        </w:rPr>
        <w:t>评分占</w:t>
      </w:r>
      <w:proofErr w:type="gramEnd"/>
      <w:r w:rsidRPr="00F83E99">
        <w:rPr>
          <w:rFonts w:ascii="仿宋" w:eastAsia="仿宋" w:hAnsi="仿宋" w:cs="宋体" w:hint="eastAsia"/>
          <w:kern w:val="0"/>
          <w:sz w:val="28"/>
          <w:szCs w:val="28"/>
        </w:rPr>
        <w:t>总分的10%</w:t>
      </w:r>
      <w:r w:rsidR="000A6699">
        <w:rPr>
          <w:rFonts w:ascii="仿宋" w:eastAsia="仿宋" w:hAnsi="仿宋" w:cs="宋体" w:hint="eastAsia"/>
          <w:kern w:val="0"/>
          <w:sz w:val="28"/>
          <w:szCs w:val="28"/>
        </w:rPr>
        <w:t>；</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2.学生评价。学校抽取学生代表，各学院学生依据日常工作对本院学生工作进行评分，学生</w:t>
      </w:r>
      <w:proofErr w:type="gramStart"/>
      <w:r w:rsidRPr="00F83E99">
        <w:rPr>
          <w:rFonts w:ascii="仿宋" w:eastAsia="仿宋" w:hAnsi="仿宋" w:cs="宋体" w:hint="eastAsia"/>
          <w:kern w:val="0"/>
          <w:sz w:val="28"/>
          <w:szCs w:val="28"/>
        </w:rPr>
        <w:t>评价占</w:t>
      </w:r>
      <w:proofErr w:type="gramEnd"/>
      <w:r w:rsidRPr="00F83E99">
        <w:rPr>
          <w:rFonts w:ascii="仿宋" w:eastAsia="仿宋" w:hAnsi="仿宋" w:cs="宋体" w:hint="eastAsia"/>
          <w:kern w:val="0"/>
          <w:sz w:val="28"/>
          <w:szCs w:val="28"/>
        </w:rPr>
        <w:t>总分的15%</w:t>
      </w:r>
      <w:r w:rsidR="000A6699">
        <w:rPr>
          <w:rFonts w:ascii="仿宋" w:eastAsia="仿宋" w:hAnsi="仿宋" w:cs="宋体" w:hint="eastAsia"/>
          <w:kern w:val="0"/>
          <w:sz w:val="28"/>
          <w:szCs w:val="28"/>
        </w:rPr>
        <w:t>；</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3.职能部门评分。由党委学生工作部根据各学院日常工作表现，参照考评指标体系，为各学院打分，职能部门</w:t>
      </w:r>
      <w:proofErr w:type="gramStart"/>
      <w:r w:rsidRPr="00F83E99">
        <w:rPr>
          <w:rFonts w:ascii="仿宋" w:eastAsia="仿宋" w:hAnsi="仿宋" w:cs="宋体" w:hint="eastAsia"/>
          <w:kern w:val="0"/>
          <w:sz w:val="28"/>
          <w:szCs w:val="28"/>
        </w:rPr>
        <w:t>评分占</w:t>
      </w:r>
      <w:proofErr w:type="gramEnd"/>
      <w:r w:rsidRPr="00F83E99">
        <w:rPr>
          <w:rFonts w:ascii="仿宋" w:eastAsia="仿宋" w:hAnsi="仿宋" w:cs="宋体" w:hint="eastAsia"/>
          <w:kern w:val="0"/>
          <w:sz w:val="28"/>
          <w:szCs w:val="28"/>
        </w:rPr>
        <w:t>总分的25%</w:t>
      </w:r>
      <w:r w:rsidR="000A6699">
        <w:rPr>
          <w:rFonts w:ascii="仿宋" w:eastAsia="仿宋" w:hAnsi="仿宋" w:cs="宋体" w:hint="eastAsia"/>
          <w:kern w:val="0"/>
          <w:sz w:val="28"/>
          <w:szCs w:val="28"/>
        </w:rPr>
        <w:t>；</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4.学校考评。大学学生工作考评领导小组通过现场答辩、提问等方式进行考评，学校</w:t>
      </w:r>
      <w:proofErr w:type="gramStart"/>
      <w:r w:rsidRPr="00F83E99">
        <w:rPr>
          <w:rFonts w:ascii="仿宋" w:eastAsia="仿宋" w:hAnsi="仿宋" w:cs="宋体" w:hint="eastAsia"/>
          <w:kern w:val="0"/>
          <w:sz w:val="28"/>
          <w:szCs w:val="28"/>
        </w:rPr>
        <w:t>考评占</w:t>
      </w:r>
      <w:proofErr w:type="gramEnd"/>
      <w:r w:rsidRPr="00F83E99">
        <w:rPr>
          <w:rFonts w:ascii="仿宋" w:eastAsia="仿宋" w:hAnsi="仿宋" w:cs="宋体" w:hint="eastAsia"/>
          <w:kern w:val="0"/>
          <w:sz w:val="28"/>
          <w:szCs w:val="28"/>
        </w:rPr>
        <w:t>总分的50%。</w:t>
      </w:r>
    </w:p>
    <w:p w:rsidR="00C4472A" w:rsidRPr="00F83E99" w:rsidRDefault="00823BA3" w:rsidP="00F83E99">
      <w:pPr>
        <w:widowControl/>
        <w:spacing w:line="360" w:lineRule="auto"/>
        <w:ind w:firstLineChars="200" w:firstLine="562"/>
        <w:jc w:val="left"/>
        <w:rPr>
          <w:rFonts w:ascii="仿宋" w:eastAsia="仿宋" w:hAnsi="仿宋" w:cs="宋体"/>
          <w:b/>
          <w:kern w:val="0"/>
          <w:sz w:val="28"/>
          <w:szCs w:val="28"/>
        </w:rPr>
      </w:pPr>
      <w:r w:rsidRPr="00F83E99">
        <w:rPr>
          <w:rFonts w:ascii="仿宋" w:eastAsia="仿宋" w:hAnsi="仿宋" w:cs="宋体" w:hint="eastAsia"/>
          <w:b/>
          <w:kern w:val="0"/>
          <w:sz w:val="28"/>
          <w:szCs w:val="28"/>
        </w:rPr>
        <w:t>七、奖惩办法</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lastRenderedPageBreak/>
        <w:t>1.根据考评成绩，排名前10名的学院将授予“学生工作先进单位”称号，学生工作者外出学习、培训、考察将优先推荐</w:t>
      </w:r>
      <w:r w:rsidR="000A6699">
        <w:rPr>
          <w:rFonts w:ascii="仿宋" w:eastAsia="仿宋" w:hAnsi="仿宋" w:cs="宋体" w:hint="eastAsia"/>
          <w:kern w:val="0"/>
          <w:sz w:val="28"/>
          <w:szCs w:val="28"/>
        </w:rPr>
        <w:t>；</w:t>
      </w:r>
    </w:p>
    <w:p w:rsidR="00C4472A" w:rsidRPr="00F83E99" w:rsidRDefault="00823BA3" w:rsidP="00F83E99">
      <w:pPr>
        <w:widowControl/>
        <w:tabs>
          <w:tab w:val="left" w:pos="855"/>
        </w:tabs>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2.排名最后的2个学院，且考评成绩低于60分，学校将通报批评，并减少学生工作者外出访问、交流、考察名额</w:t>
      </w:r>
      <w:r w:rsidR="000A6699">
        <w:rPr>
          <w:rFonts w:ascii="仿宋" w:eastAsia="仿宋" w:hAnsi="仿宋" w:cs="宋体" w:hint="eastAsia"/>
          <w:kern w:val="0"/>
          <w:sz w:val="28"/>
          <w:szCs w:val="28"/>
        </w:rPr>
        <w:t>；</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3.</w:t>
      </w:r>
      <w:r w:rsidRPr="00F83E99">
        <w:rPr>
          <w:rFonts w:ascii="仿宋" w:eastAsia="仿宋" w:hAnsi="仿宋" w:cs="宋体" w:hint="eastAsia"/>
          <w:bCs/>
          <w:kern w:val="0"/>
          <w:sz w:val="28"/>
          <w:szCs w:val="28"/>
        </w:rPr>
        <w:t>有下列情况之一者，将取消该学院评优资格。</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（1）学生出现集体罢课、上访、滋事等严重影响学校安全稳定的事件；</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（2）学生出现宣传反动思想、从事非法宗教活动、加入邪教或反动组织的事件；</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（3）学生出现赌博、群殴等群体恶性事件；</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（4）因信息不畅、工作不力，导致学生在校期间发生严重伤亡事故的。</w:t>
      </w:r>
    </w:p>
    <w:p w:rsidR="00C4472A" w:rsidRPr="00F83E99" w:rsidRDefault="00823BA3" w:rsidP="00F83E99">
      <w:pPr>
        <w:widowControl/>
        <w:spacing w:line="360" w:lineRule="auto"/>
        <w:ind w:firstLineChars="200" w:firstLine="562"/>
        <w:jc w:val="left"/>
        <w:rPr>
          <w:rFonts w:ascii="仿宋" w:eastAsia="仿宋" w:hAnsi="仿宋" w:cs="宋体"/>
          <w:b/>
          <w:kern w:val="0"/>
          <w:sz w:val="28"/>
          <w:szCs w:val="28"/>
        </w:rPr>
      </w:pPr>
      <w:r w:rsidRPr="00F83E99">
        <w:rPr>
          <w:rFonts w:ascii="仿宋" w:eastAsia="仿宋" w:hAnsi="仿宋" w:cs="宋体" w:hint="eastAsia"/>
          <w:b/>
          <w:kern w:val="0"/>
          <w:sz w:val="28"/>
          <w:szCs w:val="28"/>
        </w:rPr>
        <w:t>八、其他</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1.本办法由党委学工部负责解释。</w:t>
      </w:r>
    </w:p>
    <w:p w:rsidR="00C4472A" w:rsidRPr="00F83E99" w:rsidRDefault="00823BA3" w:rsidP="00F83E99">
      <w:pPr>
        <w:widowControl/>
        <w:spacing w:line="360" w:lineRule="auto"/>
        <w:ind w:firstLineChars="200" w:firstLine="560"/>
        <w:jc w:val="left"/>
        <w:rPr>
          <w:rFonts w:ascii="仿宋" w:eastAsia="仿宋" w:hAnsi="仿宋" w:cs="宋体"/>
          <w:kern w:val="0"/>
          <w:sz w:val="28"/>
          <w:szCs w:val="28"/>
        </w:rPr>
      </w:pPr>
      <w:r w:rsidRPr="00F83E99">
        <w:rPr>
          <w:rFonts w:ascii="仿宋" w:eastAsia="仿宋" w:hAnsi="仿宋" w:cs="宋体" w:hint="eastAsia"/>
          <w:kern w:val="0"/>
          <w:sz w:val="28"/>
          <w:szCs w:val="28"/>
        </w:rPr>
        <w:t>2.本办法自发文之日起试行。</w:t>
      </w:r>
    </w:p>
    <w:p w:rsidR="00C4472A" w:rsidRPr="00F83E99" w:rsidRDefault="00823BA3" w:rsidP="00F83E99">
      <w:pPr>
        <w:spacing w:line="360" w:lineRule="auto"/>
        <w:ind w:firstLineChars="200" w:firstLine="560"/>
        <w:rPr>
          <w:rFonts w:ascii="仿宋" w:eastAsia="仿宋" w:hAnsi="仿宋" w:cs="宋体"/>
          <w:kern w:val="0"/>
          <w:sz w:val="28"/>
          <w:szCs w:val="28"/>
        </w:rPr>
      </w:pPr>
      <w:r w:rsidRPr="00F83E99">
        <w:rPr>
          <w:rFonts w:ascii="仿宋" w:eastAsia="仿宋" w:hAnsi="仿宋" w:cs="宋体" w:hint="eastAsia"/>
          <w:color w:val="000000"/>
          <w:sz w:val="28"/>
          <w:szCs w:val="28"/>
        </w:rPr>
        <w:t>附：</w:t>
      </w:r>
      <w:r w:rsidRPr="00F83E99">
        <w:rPr>
          <w:rFonts w:ascii="仿宋" w:eastAsia="仿宋" w:hAnsi="仿宋" w:cs="宋体" w:hint="eastAsia"/>
          <w:kern w:val="0"/>
          <w:sz w:val="28"/>
          <w:szCs w:val="28"/>
        </w:rPr>
        <w:t>石河子大学学生工作考评指标体系</w:t>
      </w:r>
    </w:p>
    <w:p w:rsidR="00C4472A" w:rsidRDefault="00823BA3" w:rsidP="00F83E99">
      <w:pPr>
        <w:spacing w:line="360" w:lineRule="auto"/>
        <w:rPr>
          <w:rFonts w:ascii="宋体" w:hAnsi="宋体" w:cs="宋体"/>
          <w:sz w:val="24"/>
        </w:rPr>
        <w:sectPr w:rsidR="00C4472A">
          <w:footerReference w:type="default" r:id="rId10"/>
          <w:pgSz w:w="11906" w:h="16838"/>
          <w:pgMar w:top="1440" w:right="1800" w:bottom="1440" w:left="1800" w:header="851" w:footer="992" w:gutter="0"/>
          <w:pgNumType w:start="1"/>
          <w:cols w:space="720"/>
          <w:docGrid w:type="lines" w:linePitch="312"/>
        </w:sectPr>
      </w:pPr>
      <w:r w:rsidRPr="00F83E99">
        <w:rPr>
          <w:rFonts w:ascii="仿宋" w:eastAsia="仿宋" w:hAnsi="仿宋" w:cs="宋体" w:hint="eastAsia"/>
          <w:color w:val="000000"/>
          <w:sz w:val="28"/>
          <w:szCs w:val="28"/>
        </w:rPr>
        <w:t xml:space="preserve">       </w:t>
      </w:r>
    </w:p>
    <w:p w:rsidR="00C4472A" w:rsidRDefault="00823BA3">
      <w:pPr>
        <w:rPr>
          <w:rFonts w:ascii="仿宋_GB2312" w:eastAsia="仿宋_GB2312"/>
          <w:sz w:val="18"/>
          <w:szCs w:val="18"/>
        </w:rPr>
      </w:pPr>
      <w:r>
        <w:rPr>
          <w:rFonts w:ascii="仿宋_GB2312" w:eastAsia="仿宋_GB2312" w:hint="eastAsia"/>
          <w:sz w:val="18"/>
          <w:szCs w:val="18"/>
        </w:rPr>
        <w:lastRenderedPageBreak/>
        <w:t>附件</w:t>
      </w:r>
    </w:p>
    <w:p w:rsidR="00C4472A" w:rsidRDefault="00823BA3">
      <w:pPr>
        <w:jc w:val="center"/>
        <w:rPr>
          <w:rFonts w:ascii="黑体" w:eastAsia="黑体"/>
          <w:b/>
          <w:sz w:val="32"/>
          <w:szCs w:val="32"/>
        </w:rPr>
      </w:pPr>
      <w:r>
        <w:rPr>
          <w:rFonts w:ascii="黑体" w:eastAsia="黑体" w:hAnsi="宋体" w:cs="宋体" w:hint="eastAsia"/>
          <w:b/>
          <w:kern w:val="0"/>
          <w:sz w:val="32"/>
          <w:szCs w:val="32"/>
        </w:rPr>
        <w:t>石河子大学学生工作考评指标体系</w:t>
      </w:r>
    </w:p>
    <w:tbl>
      <w:tblPr>
        <w:tblW w:w="140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525"/>
        <w:gridCol w:w="5580"/>
        <w:gridCol w:w="3774"/>
      </w:tblGrid>
      <w:tr w:rsidR="00C4472A">
        <w:trPr>
          <w:trHeight w:val="369"/>
          <w:tblHeader/>
        </w:trPr>
        <w:tc>
          <w:tcPr>
            <w:tcW w:w="4685" w:type="dxa"/>
            <w:gridSpan w:val="2"/>
            <w:vAlign w:val="bottom"/>
          </w:tcPr>
          <w:p w:rsidR="00C4472A" w:rsidRDefault="00823BA3">
            <w:pPr>
              <w:widowControl/>
              <w:adjustRightInd w:val="0"/>
              <w:snapToGrid w:val="0"/>
              <w:jc w:val="center"/>
              <w:rPr>
                <w:rFonts w:ascii="宋体" w:hAnsi="宋体" w:cs="宋体"/>
                <w:b/>
                <w:bCs/>
                <w:kern w:val="0"/>
                <w:sz w:val="22"/>
                <w:szCs w:val="22"/>
              </w:rPr>
            </w:pPr>
            <w:r>
              <w:rPr>
                <w:rFonts w:ascii="宋体" w:hAnsi="宋体" w:cs="宋体" w:hint="eastAsia"/>
                <w:b/>
                <w:bCs/>
                <w:kern w:val="0"/>
                <w:sz w:val="22"/>
                <w:szCs w:val="22"/>
              </w:rPr>
              <w:t>考评指标</w:t>
            </w:r>
          </w:p>
        </w:tc>
        <w:tc>
          <w:tcPr>
            <w:tcW w:w="5580" w:type="dxa"/>
            <w:vMerge w:val="restart"/>
            <w:vAlign w:val="center"/>
          </w:tcPr>
          <w:p w:rsidR="00C4472A" w:rsidRDefault="00823BA3">
            <w:pPr>
              <w:widowControl/>
              <w:adjustRightInd w:val="0"/>
              <w:snapToGrid w:val="0"/>
              <w:jc w:val="center"/>
              <w:rPr>
                <w:rFonts w:ascii="宋体" w:hAnsi="宋体" w:cs="宋体"/>
                <w:b/>
                <w:bCs/>
                <w:kern w:val="0"/>
                <w:sz w:val="22"/>
                <w:szCs w:val="22"/>
              </w:rPr>
            </w:pPr>
            <w:r>
              <w:rPr>
                <w:rFonts w:ascii="宋体" w:hAnsi="宋体" w:cs="宋体" w:hint="eastAsia"/>
                <w:b/>
                <w:bCs/>
                <w:kern w:val="0"/>
                <w:sz w:val="22"/>
                <w:szCs w:val="22"/>
              </w:rPr>
              <w:t>考评标准</w:t>
            </w:r>
          </w:p>
        </w:tc>
        <w:tc>
          <w:tcPr>
            <w:tcW w:w="3774" w:type="dxa"/>
            <w:vMerge w:val="restart"/>
            <w:vAlign w:val="center"/>
          </w:tcPr>
          <w:p w:rsidR="00C4472A" w:rsidRDefault="00823BA3">
            <w:pPr>
              <w:widowControl/>
              <w:adjustRightInd w:val="0"/>
              <w:snapToGrid w:val="0"/>
              <w:jc w:val="center"/>
              <w:rPr>
                <w:rFonts w:ascii="宋体" w:hAnsi="宋体" w:cs="宋体"/>
                <w:b/>
                <w:bCs/>
                <w:kern w:val="0"/>
                <w:sz w:val="22"/>
                <w:szCs w:val="22"/>
              </w:rPr>
            </w:pPr>
            <w:r>
              <w:rPr>
                <w:rFonts w:ascii="宋体" w:hAnsi="宋体" w:cs="宋体" w:hint="eastAsia"/>
                <w:b/>
                <w:bCs/>
                <w:kern w:val="0"/>
                <w:sz w:val="22"/>
                <w:szCs w:val="22"/>
              </w:rPr>
              <w:t>证明材料</w:t>
            </w:r>
          </w:p>
        </w:tc>
      </w:tr>
      <w:tr w:rsidR="00C4472A">
        <w:trPr>
          <w:trHeight w:val="369"/>
          <w:tblHeader/>
        </w:trPr>
        <w:tc>
          <w:tcPr>
            <w:tcW w:w="2160" w:type="dxa"/>
            <w:vAlign w:val="center"/>
          </w:tcPr>
          <w:p w:rsidR="00C4472A" w:rsidRDefault="00823BA3">
            <w:pPr>
              <w:widowControl/>
              <w:adjustRightInd w:val="0"/>
              <w:snapToGrid w:val="0"/>
              <w:jc w:val="center"/>
              <w:rPr>
                <w:rFonts w:ascii="宋体" w:hAnsi="宋体" w:cs="宋体"/>
                <w:b/>
                <w:bCs/>
                <w:kern w:val="0"/>
                <w:sz w:val="22"/>
                <w:szCs w:val="22"/>
              </w:rPr>
            </w:pPr>
            <w:r>
              <w:rPr>
                <w:rFonts w:ascii="宋体" w:hAnsi="宋体" w:cs="宋体" w:hint="eastAsia"/>
                <w:b/>
                <w:bCs/>
                <w:kern w:val="0"/>
                <w:sz w:val="22"/>
                <w:szCs w:val="22"/>
              </w:rPr>
              <w:t>一级指标</w:t>
            </w:r>
          </w:p>
        </w:tc>
        <w:tc>
          <w:tcPr>
            <w:tcW w:w="2525" w:type="dxa"/>
            <w:vAlign w:val="center"/>
          </w:tcPr>
          <w:p w:rsidR="00C4472A" w:rsidRDefault="00823BA3">
            <w:pPr>
              <w:widowControl/>
              <w:adjustRightInd w:val="0"/>
              <w:snapToGrid w:val="0"/>
              <w:jc w:val="center"/>
              <w:rPr>
                <w:rFonts w:ascii="宋体" w:hAnsi="宋体" w:cs="宋体"/>
                <w:b/>
                <w:bCs/>
                <w:kern w:val="0"/>
                <w:sz w:val="22"/>
                <w:szCs w:val="22"/>
              </w:rPr>
            </w:pPr>
            <w:r>
              <w:rPr>
                <w:rFonts w:ascii="宋体" w:hAnsi="宋体" w:cs="宋体" w:hint="eastAsia"/>
                <w:b/>
                <w:bCs/>
                <w:kern w:val="0"/>
                <w:sz w:val="22"/>
                <w:szCs w:val="22"/>
              </w:rPr>
              <w:t>二级指标</w:t>
            </w:r>
          </w:p>
        </w:tc>
        <w:tc>
          <w:tcPr>
            <w:tcW w:w="5580" w:type="dxa"/>
            <w:vMerge/>
            <w:vAlign w:val="center"/>
          </w:tcPr>
          <w:p w:rsidR="00C4472A" w:rsidRDefault="00C4472A">
            <w:pPr>
              <w:widowControl/>
              <w:adjustRightInd w:val="0"/>
              <w:snapToGrid w:val="0"/>
              <w:jc w:val="left"/>
              <w:rPr>
                <w:rFonts w:ascii="宋体" w:hAnsi="宋体" w:cs="宋体"/>
                <w:b/>
                <w:bCs/>
                <w:kern w:val="0"/>
                <w:sz w:val="22"/>
                <w:szCs w:val="22"/>
              </w:rPr>
            </w:pPr>
          </w:p>
        </w:tc>
        <w:tc>
          <w:tcPr>
            <w:tcW w:w="3774" w:type="dxa"/>
            <w:vMerge/>
            <w:vAlign w:val="center"/>
          </w:tcPr>
          <w:p w:rsidR="00C4472A" w:rsidRDefault="00C4472A">
            <w:pPr>
              <w:widowControl/>
              <w:adjustRightInd w:val="0"/>
              <w:snapToGrid w:val="0"/>
              <w:jc w:val="left"/>
              <w:rPr>
                <w:rFonts w:ascii="宋体" w:hAnsi="宋体" w:cs="宋体"/>
                <w:b/>
                <w:bCs/>
                <w:kern w:val="0"/>
                <w:sz w:val="22"/>
                <w:szCs w:val="22"/>
              </w:rPr>
            </w:pPr>
          </w:p>
        </w:tc>
      </w:tr>
      <w:tr w:rsidR="00C4472A">
        <w:trPr>
          <w:trHeight w:hRule="exact" w:val="348"/>
        </w:trPr>
        <w:tc>
          <w:tcPr>
            <w:tcW w:w="2160"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组织领导</w:t>
            </w:r>
            <w:r>
              <w:rPr>
                <w:rFonts w:ascii="宋体" w:hAnsi="宋体" w:cs="宋体" w:hint="eastAsia"/>
                <w:kern w:val="0"/>
                <w:sz w:val="20"/>
                <w:szCs w:val="20"/>
              </w:rPr>
              <w:br/>
              <w:t>（7分）</w:t>
            </w: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领导重视</w:t>
            </w:r>
            <w:r>
              <w:rPr>
                <w:rFonts w:ascii="宋体" w:hAnsi="宋体" w:cs="宋体" w:hint="eastAsia"/>
                <w:kern w:val="0"/>
                <w:sz w:val="20"/>
                <w:szCs w:val="20"/>
              </w:rPr>
              <w:br/>
              <w:t>（3分）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领导重视学生工作，工作思路清晰，方法得当，重点突出（1分）；学期、学年有工作计划、总结（1分）；学生工作分工明确，效率高，各项工作完成好（1分）.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1.学年、学期工作计划、总结；</w:t>
            </w:r>
          </w:p>
        </w:tc>
      </w:tr>
      <w:tr w:rsidR="00C4472A">
        <w:trPr>
          <w:trHeight w:hRule="exac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2.工作职责及分工。</w:t>
            </w:r>
          </w:p>
        </w:tc>
      </w:tr>
      <w:tr w:rsidR="00C4472A">
        <w:trPr>
          <w:trHeight w:hRule="exact" w:val="31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jc w:val="left"/>
              <w:rPr>
                <w:rFonts w:ascii="宋体" w:hAnsi="宋体" w:cs="宋体"/>
                <w:kern w:val="0"/>
                <w:sz w:val="20"/>
                <w:szCs w:val="20"/>
              </w:rPr>
            </w:pP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辅导员队伍</w:t>
            </w:r>
            <w:r>
              <w:rPr>
                <w:rFonts w:ascii="宋体" w:hAnsi="宋体" w:cs="宋体" w:hint="eastAsia"/>
                <w:kern w:val="0"/>
                <w:sz w:val="20"/>
                <w:szCs w:val="20"/>
              </w:rPr>
              <w:br/>
              <w:t>（4分）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辅导员日常管理严格规范（1分）；辅导员整体素质高，责任心强（1分）；学生优秀率（院级及以上奖励）10%以上（1分）；积极开展学生工作调研，每年调研报告不少于2篇（1分）。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1.辅导员日常管理记录；</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2.辅导员工作记录；</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3.学生获奖证书复印件；</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4.调研报告资料。</w:t>
            </w:r>
          </w:p>
        </w:tc>
      </w:tr>
      <w:tr w:rsidR="00C4472A">
        <w:trPr>
          <w:trHeight w:val="369"/>
        </w:trPr>
        <w:tc>
          <w:tcPr>
            <w:tcW w:w="2160" w:type="dxa"/>
            <w:vMerge w:val="restart"/>
            <w:vAlign w:val="center"/>
          </w:tcPr>
          <w:p w:rsidR="00C4472A" w:rsidRDefault="00823BA3">
            <w:pPr>
              <w:adjustRightInd w:val="0"/>
              <w:snapToGrid w:val="0"/>
              <w:jc w:val="center"/>
              <w:rPr>
                <w:rFonts w:ascii="宋体" w:hAnsi="宋体" w:cs="宋体"/>
                <w:kern w:val="0"/>
                <w:sz w:val="20"/>
                <w:szCs w:val="20"/>
              </w:rPr>
            </w:pPr>
            <w:r>
              <w:rPr>
                <w:rFonts w:ascii="宋体" w:hAnsi="宋体" w:cs="宋体" w:hint="eastAsia"/>
                <w:kern w:val="0"/>
                <w:sz w:val="20"/>
                <w:szCs w:val="20"/>
              </w:rPr>
              <w:t>党建及思想政治教育（5分）</w:t>
            </w:r>
          </w:p>
        </w:tc>
        <w:tc>
          <w:tcPr>
            <w:tcW w:w="2525" w:type="dxa"/>
            <w:vMerge w:val="restart"/>
            <w:vAlign w:val="center"/>
          </w:tcPr>
          <w:p w:rsidR="00C4472A" w:rsidRDefault="00823BA3">
            <w:pPr>
              <w:adjustRightInd w:val="0"/>
              <w:snapToGrid w:val="0"/>
              <w:jc w:val="center"/>
              <w:rPr>
                <w:rFonts w:ascii="宋体" w:hAnsi="宋体" w:cs="宋体"/>
                <w:kern w:val="0"/>
                <w:sz w:val="20"/>
                <w:szCs w:val="20"/>
              </w:rPr>
            </w:pPr>
            <w:r>
              <w:rPr>
                <w:rFonts w:ascii="宋体" w:hAnsi="宋体" w:cs="宋体" w:hint="eastAsia"/>
                <w:kern w:val="0"/>
                <w:sz w:val="20"/>
                <w:szCs w:val="20"/>
              </w:rPr>
              <w:t>学生党建</w:t>
            </w:r>
            <w:r>
              <w:rPr>
                <w:rFonts w:ascii="宋体" w:hAnsi="宋体" w:cs="宋体" w:hint="eastAsia"/>
                <w:kern w:val="0"/>
                <w:sz w:val="20"/>
                <w:szCs w:val="20"/>
              </w:rPr>
              <w:br/>
              <w:t>（3分）</w:t>
            </w:r>
          </w:p>
        </w:tc>
        <w:tc>
          <w:tcPr>
            <w:tcW w:w="5580" w:type="dxa"/>
            <w:vMerge w:val="restart"/>
            <w:vAlign w:val="center"/>
          </w:tcPr>
          <w:p w:rsidR="00C4472A" w:rsidRDefault="00823BA3">
            <w:pPr>
              <w:adjustRightInd w:val="0"/>
              <w:snapToGrid w:val="0"/>
              <w:jc w:val="left"/>
              <w:rPr>
                <w:rFonts w:ascii="宋体" w:hAnsi="宋体" w:cs="宋体"/>
                <w:kern w:val="0"/>
                <w:sz w:val="20"/>
                <w:szCs w:val="20"/>
              </w:rPr>
            </w:pPr>
            <w:r>
              <w:rPr>
                <w:rFonts w:ascii="宋体" w:hAnsi="宋体" w:cs="宋体" w:hint="eastAsia"/>
                <w:kern w:val="0"/>
                <w:sz w:val="20"/>
                <w:szCs w:val="20"/>
              </w:rPr>
              <w:t>申请入党学生数占学生总数的90%以上（1分）；学生党员发展程序严格（1分）；学生党员素质高，先锋模范作用显著（1分）。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1.党校和党员发展相关制度；</w:t>
            </w:r>
          </w:p>
        </w:tc>
      </w:tr>
      <w:tr w:rsidR="00C4472A">
        <w:trPr>
          <w:trHeight w:val="369"/>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adjustRightInd w:val="0"/>
              <w:snapToGrid w:val="0"/>
              <w:jc w:val="center"/>
              <w:rPr>
                <w:rFonts w:ascii="宋体" w:hAnsi="宋体" w:cs="宋体"/>
                <w:kern w:val="0"/>
                <w:sz w:val="20"/>
                <w:szCs w:val="20"/>
              </w:rPr>
            </w:pPr>
          </w:p>
        </w:tc>
        <w:tc>
          <w:tcPr>
            <w:tcW w:w="5580" w:type="dxa"/>
            <w:vMerge/>
            <w:vAlign w:val="center"/>
          </w:tcPr>
          <w:p w:rsidR="00C4472A" w:rsidRDefault="00C4472A">
            <w:pPr>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2.学生党员先锋模范作用说明。</w:t>
            </w:r>
          </w:p>
        </w:tc>
      </w:tr>
      <w:tr w:rsidR="00C4472A">
        <w:trPr>
          <w:trHeight w:val="369"/>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adjustRightInd w:val="0"/>
              <w:snapToGrid w:val="0"/>
              <w:jc w:val="center"/>
              <w:rPr>
                <w:rFonts w:ascii="宋体" w:hAnsi="宋体" w:cs="宋体"/>
                <w:kern w:val="0"/>
                <w:sz w:val="20"/>
                <w:szCs w:val="20"/>
              </w:rPr>
            </w:pPr>
          </w:p>
        </w:tc>
        <w:tc>
          <w:tcPr>
            <w:tcW w:w="5580" w:type="dxa"/>
            <w:vMerge/>
            <w:vAlign w:val="center"/>
          </w:tcPr>
          <w:p w:rsidR="00C4472A" w:rsidRDefault="00C4472A">
            <w:pPr>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jc w:val="left"/>
              <w:rPr>
                <w:rFonts w:ascii="宋体" w:hAnsi="宋体" w:cs="宋体"/>
                <w:kern w:val="0"/>
                <w:sz w:val="20"/>
                <w:szCs w:val="20"/>
              </w:rPr>
            </w:pPr>
          </w:p>
        </w:tc>
      </w:tr>
      <w:tr w:rsidR="00C4472A">
        <w:trPr>
          <w:trHeight w:val="369"/>
        </w:trPr>
        <w:tc>
          <w:tcPr>
            <w:tcW w:w="2160" w:type="dxa"/>
            <w:vMerge/>
            <w:vAlign w:val="center"/>
          </w:tcPr>
          <w:p w:rsidR="00C4472A" w:rsidRDefault="00C4472A">
            <w:pPr>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思想政治教育</w:t>
            </w: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（2分）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根据学校要求能认真开展民族团结教育、诚信教育、感恩教育、新生入学教育、毕业生文明离校教育等，形式多样，成效突出（2分）。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1.教育资料；</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2.主题班会材料；</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3.后进生转化工作材料。</w:t>
            </w:r>
          </w:p>
        </w:tc>
      </w:tr>
      <w:tr w:rsidR="00C4472A">
        <w:trPr>
          <w:trHeight w:val="369"/>
        </w:trPr>
        <w:tc>
          <w:tcPr>
            <w:tcW w:w="2160" w:type="dxa"/>
            <w:vMerge w:val="restart"/>
            <w:vAlign w:val="center"/>
          </w:tcPr>
          <w:p w:rsidR="00C4472A" w:rsidRDefault="00823BA3">
            <w:pPr>
              <w:adjustRightInd w:val="0"/>
              <w:snapToGrid w:val="0"/>
              <w:jc w:val="center"/>
              <w:rPr>
                <w:rFonts w:ascii="宋体" w:hAnsi="宋体" w:cs="宋体"/>
                <w:kern w:val="0"/>
                <w:sz w:val="20"/>
                <w:szCs w:val="20"/>
              </w:rPr>
            </w:pPr>
            <w:r>
              <w:rPr>
                <w:rFonts w:ascii="宋体" w:hAnsi="宋体" w:cs="宋体" w:hint="eastAsia"/>
                <w:kern w:val="0"/>
                <w:sz w:val="20"/>
                <w:szCs w:val="20"/>
              </w:rPr>
              <w:t>心理健康教育</w:t>
            </w:r>
          </w:p>
          <w:p w:rsidR="00C4472A" w:rsidRDefault="00823BA3">
            <w:pPr>
              <w:adjustRightInd w:val="0"/>
              <w:snapToGrid w:val="0"/>
              <w:jc w:val="center"/>
              <w:rPr>
                <w:rFonts w:ascii="宋体" w:hAnsi="宋体" w:cs="宋体"/>
                <w:kern w:val="0"/>
                <w:sz w:val="20"/>
                <w:szCs w:val="20"/>
              </w:rPr>
            </w:pPr>
            <w:r>
              <w:rPr>
                <w:rFonts w:ascii="宋体" w:hAnsi="宋体" w:cs="宋体" w:hint="eastAsia"/>
                <w:kern w:val="0"/>
                <w:sz w:val="20"/>
                <w:szCs w:val="20"/>
              </w:rPr>
              <w:t>（13分）</w:t>
            </w:r>
          </w:p>
        </w:tc>
        <w:tc>
          <w:tcPr>
            <w:tcW w:w="2525" w:type="dxa"/>
            <w:vMerge w:val="restart"/>
            <w:vAlign w:val="center"/>
          </w:tcPr>
          <w:p w:rsidR="00C4472A" w:rsidRDefault="00823BA3">
            <w:pPr>
              <w:adjustRightInd w:val="0"/>
              <w:snapToGrid w:val="0"/>
              <w:jc w:val="center"/>
              <w:rPr>
                <w:rFonts w:ascii="宋体" w:hAnsi="宋体" w:cs="宋体"/>
                <w:kern w:val="0"/>
                <w:sz w:val="20"/>
                <w:szCs w:val="20"/>
              </w:rPr>
            </w:pPr>
            <w:r>
              <w:rPr>
                <w:rFonts w:ascii="宋体" w:hAnsi="宋体" w:cs="宋体" w:hint="eastAsia"/>
                <w:kern w:val="0"/>
                <w:sz w:val="20"/>
                <w:szCs w:val="20"/>
              </w:rPr>
              <w:t>机构设置</w:t>
            </w:r>
            <w:r>
              <w:rPr>
                <w:rFonts w:ascii="宋体" w:hAnsi="宋体" w:cs="宋体" w:hint="eastAsia"/>
                <w:kern w:val="0"/>
                <w:sz w:val="20"/>
                <w:szCs w:val="20"/>
              </w:rPr>
              <w:br/>
              <w:t>（5分）</w:t>
            </w:r>
          </w:p>
        </w:tc>
        <w:tc>
          <w:tcPr>
            <w:tcW w:w="5580" w:type="dxa"/>
            <w:vMerge w:val="restart"/>
            <w:vAlign w:val="center"/>
          </w:tcPr>
          <w:p w:rsidR="00C4472A" w:rsidRDefault="00823BA3">
            <w:pPr>
              <w:adjustRightInd w:val="0"/>
              <w:snapToGrid w:val="0"/>
              <w:jc w:val="left"/>
              <w:rPr>
                <w:rFonts w:ascii="宋体" w:hAnsi="宋体" w:cs="宋体"/>
                <w:kern w:val="0"/>
                <w:sz w:val="20"/>
                <w:szCs w:val="20"/>
              </w:rPr>
            </w:pPr>
            <w:r>
              <w:rPr>
                <w:rFonts w:ascii="宋体" w:hAnsi="宋体" w:cs="宋体" w:hint="eastAsia"/>
                <w:kern w:val="0"/>
                <w:sz w:val="20"/>
                <w:szCs w:val="20"/>
              </w:rPr>
              <w:t>成立二级心理辅导站（1分）；工作人员有心理咨询师资格证，有专用工作房和必要设备（2分）；能严格执行学生心理危机月报制度（2分）。</w:t>
            </w:r>
          </w:p>
        </w:tc>
        <w:tc>
          <w:tcPr>
            <w:tcW w:w="3774" w:type="dxa"/>
            <w:vAlign w:val="center"/>
          </w:tcPr>
          <w:p w:rsidR="00C4472A" w:rsidRDefault="00823BA3">
            <w:pPr>
              <w:adjustRightInd w:val="0"/>
              <w:snapToGrid w:val="0"/>
              <w:jc w:val="left"/>
              <w:rPr>
                <w:rFonts w:ascii="宋体" w:hAnsi="宋体" w:cs="宋体"/>
                <w:kern w:val="0"/>
                <w:sz w:val="20"/>
                <w:szCs w:val="20"/>
              </w:rPr>
            </w:pPr>
            <w:r>
              <w:rPr>
                <w:rFonts w:ascii="宋体" w:hAnsi="宋体" w:cs="宋体" w:hint="eastAsia"/>
                <w:kern w:val="0"/>
                <w:sz w:val="20"/>
                <w:szCs w:val="20"/>
              </w:rPr>
              <w:t>1.二级心理辅导站成立文件，心理咨询师资格证复印件；</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2.月报表。</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心理咨询</w:t>
            </w: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（8分）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能积极组织和参加心理健康知识培训（1分）；学生心理档案科学规范（1分）；能及时掌握重点学生心理变化，提供有针对性的心理咨询（3分）；积极开展专题讲座等多种形式的心理健康教育，心理困惑学生发现及时、处理得当（3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1.心理健康教育培训、专题讲座等材料；</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2.特殊学生心理档案。</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jc w:val="left"/>
              <w:rPr>
                <w:rFonts w:ascii="宋体" w:hAnsi="宋体" w:cs="宋体"/>
                <w:kern w:val="0"/>
                <w:sz w:val="20"/>
                <w:szCs w:val="20"/>
              </w:rPr>
            </w:pPr>
          </w:p>
        </w:tc>
      </w:tr>
      <w:tr w:rsidR="00C4472A">
        <w:trPr>
          <w:trHeight w:val="369"/>
        </w:trPr>
        <w:tc>
          <w:tcPr>
            <w:tcW w:w="2160" w:type="dxa"/>
            <w:vMerge w:val="restart"/>
            <w:vAlign w:val="center"/>
          </w:tcPr>
          <w:p w:rsidR="00C4472A" w:rsidRDefault="00C4472A">
            <w:pPr>
              <w:widowControl/>
              <w:adjustRightInd w:val="0"/>
              <w:snapToGrid w:val="0"/>
              <w:jc w:val="center"/>
              <w:rPr>
                <w:rFonts w:ascii="宋体" w:hAnsi="宋体" w:cs="宋体"/>
                <w:kern w:val="0"/>
                <w:sz w:val="20"/>
                <w:szCs w:val="20"/>
              </w:rPr>
            </w:pPr>
          </w:p>
          <w:p w:rsidR="00C4472A" w:rsidRDefault="00C4472A">
            <w:pPr>
              <w:widowControl/>
              <w:adjustRightInd w:val="0"/>
              <w:snapToGrid w:val="0"/>
              <w:rPr>
                <w:rFonts w:ascii="宋体" w:hAnsi="宋体" w:cs="宋体"/>
                <w:kern w:val="0"/>
                <w:sz w:val="20"/>
                <w:szCs w:val="20"/>
              </w:rPr>
            </w:pP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日常管理</w:t>
            </w:r>
            <w:r>
              <w:rPr>
                <w:rFonts w:ascii="宋体" w:hAnsi="宋体" w:cs="宋体" w:hint="eastAsia"/>
                <w:kern w:val="0"/>
                <w:sz w:val="20"/>
                <w:szCs w:val="20"/>
              </w:rPr>
              <w:br/>
              <w:t>（10分）</w:t>
            </w:r>
          </w:p>
          <w:p w:rsidR="00C4472A" w:rsidRDefault="00C4472A">
            <w:pPr>
              <w:adjustRightInd w:val="0"/>
              <w:snapToGrid w:val="0"/>
              <w:rPr>
                <w:rFonts w:ascii="宋体" w:hAnsi="宋体" w:cs="宋体"/>
                <w:kern w:val="0"/>
                <w:sz w:val="20"/>
                <w:szCs w:val="20"/>
              </w:rPr>
            </w:pPr>
          </w:p>
          <w:p w:rsidR="00C4472A" w:rsidRDefault="00C4472A">
            <w:pPr>
              <w:adjustRightInd w:val="0"/>
              <w:snapToGrid w:val="0"/>
              <w:jc w:val="center"/>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行为管理</w:t>
            </w:r>
            <w:r>
              <w:rPr>
                <w:rFonts w:ascii="宋体" w:hAnsi="宋体" w:cs="宋体" w:hint="eastAsia"/>
                <w:kern w:val="0"/>
                <w:sz w:val="20"/>
                <w:szCs w:val="20"/>
              </w:rPr>
              <w:br/>
              <w:t>（2分）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校纪校规宣传、教育工作到位（1分）；学生熟悉并能认真遵守校纪校规，违纪率低于5%（1分）。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1.校纪校规教育材料；</w:t>
            </w:r>
          </w:p>
        </w:tc>
      </w:tr>
      <w:tr w:rsidR="00C4472A">
        <w:trPr>
          <w:trHeight w:val="369"/>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2.学生违纪情况说明。</w:t>
            </w:r>
          </w:p>
        </w:tc>
      </w:tr>
      <w:tr w:rsidR="00C4472A">
        <w:trPr>
          <w:trHeight w:val="369"/>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班级管理</w:t>
            </w:r>
            <w:r>
              <w:rPr>
                <w:rFonts w:ascii="宋体" w:hAnsi="宋体" w:cs="宋体" w:hint="eastAsia"/>
                <w:kern w:val="0"/>
                <w:sz w:val="20"/>
                <w:szCs w:val="20"/>
              </w:rPr>
              <w:br/>
              <w:t>（1分)</w:t>
            </w:r>
          </w:p>
        </w:tc>
        <w:tc>
          <w:tcPr>
            <w:tcW w:w="5580"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班级管理规范，班级事务记录健全，内容详细、真实（1分）。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1.班级相关原始材料。</w:t>
            </w:r>
          </w:p>
        </w:tc>
      </w:tr>
      <w:tr w:rsidR="00C4472A">
        <w:trPr>
          <w:trHeight w:val="369"/>
        </w:trPr>
        <w:tc>
          <w:tcPr>
            <w:tcW w:w="2160" w:type="dxa"/>
            <w:vMerge/>
            <w:vAlign w:val="center"/>
          </w:tcPr>
          <w:p w:rsidR="00C4472A" w:rsidRDefault="00C4472A">
            <w:pPr>
              <w:widowControl/>
              <w:adjustRightInd w:val="0"/>
              <w:snapToGrid w:val="0"/>
              <w:jc w:val="center"/>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宿舍管理</w:t>
            </w:r>
            <w:r>
              <w:rPr>
                <w:rFonts w:ascii="宋体" w:hAnsi="宋体" w:cs="宋体" w:hint="eastAsia"/>
                <w:kern w:val="0"/>
                <w:sz w:val="20"/>
                <w:szCs w:val="20"/>
              </w:rPr>
              <w:br/>
              <w:t>（3分）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积极推进思想政治教育工作进宿舍（1分）；辅导员能经常深入宿舍与学生交流（1分）；学生无晚归、夜不归宿、校外租房、无违规用电等现象（1分）。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1.思想政治工作进宿舍材料；</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2.辅导员进公寓登记记录。</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学费和注册管理</w:t>
            </w:r>
            <w:r>
              <w:rPr>
                <w:rFonts w:ascii="宋体" w:hAnsi="宋体" w:cs="宋体" w:hint="eastAsia"/>
                <w:kern w:val="0"/>
                <w:sz w:val="20"/>
                <w:szCs w:val="20"/>
              </w:rPr>
              <w:br/>
              <w:t>（2分）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学费收缴及时足额，无恶意欠费学生，学生缴费率达95％（1分）；学生注册及时、准确（1分）。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1.学费收缴情况汇总表；</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2.注册情况说明。</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安全教育及突发事件管理</w:t>
            </w:r>
            <w:r>
              <w:rPr>
                <w:rFonts w:ascii="宋体" w:hAnsi="宋体" w:cs="宋体" w:hint="eastAsia"/>
                <w:kern w:val="0"/>
                <w:sz w:val="20"/>
                <w:szCs w:val="20"/>
              </w:rPr>
              <w:br/>
              <w:t>（2分）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安全教育、法制教育开展全面、深入（1分）；重大问题上报及时，事态控制、负面影响消除科学、准确（1分）。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1.安全教育、法制教育材料；</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2.突发事件处理情况。</w:t>
            </w:r>
          </w:p>
        </w:tc>
      </w:tr>
      <w:tr w:rsidR="00C4472A">
        <w:trPr>
          <w:trHeight w:val="369"/>
        </w:trPr>
        <w:tc>
          <w:tcPr>
            <w:tcW w:w="2160" w:type="dxa"/>
            <w:vMerge w:val="restart"/>
            <w:vAlign w:val="center"/>
          </w:tcPr>
          <w:p w:rsidR="00C4472A" w:rsidRDefault="00C4472A">
            <w:pPr>
              <w:widowControl/>
              <w:adjustRightInd w:val="0"/>
              <w:snapToGrid w:val="0"/>
              <w:rPr>
                <w:rFonts w:ascii="宋体" w:hAnsi="宋体" w:cs="宋体"/>
                <w:kern w:val="0"/>
                <w:sz w:val="20"/>
                <w:szCs w:val="20"/>
              </w:rPr>
            </w:pP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学生服务</w:t>
            </w:r>
          </w:p>
          <w:p w:rsidR="00C4472A" w:rsidRDefault="00823BA3">
            <w:pPr>
              <w:adjustRightInd w:val="0"/>
              <w:snapToGrid w:val="0"/>
              <w:jc w:val="center"/>
              <w:rPr>
                <w:rFonts w:ascii="宋体" w:hAnsi="宋体" w:cs="宋体"/>
                <w:kern w:val="0"/>
                <w:sz w:val="20"/>
                <w:szCs w:val="20"/>
              </w:rPr>
            </w:pPr>
            <w:r>
              <w:rPr>
                <w:rFonts w:ascii="宋体" w:hAnsi="宋体" w:cs="宋体" w:hint="eastAsia"/>
                <w:kern w:val="0"/>
                <w:sz w:val="20"/>
                <w:szCs w:val="20"/>
              </w:rPr>
              <w:t>(19分）</w:t>
            </w: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奖助学金工作</w:t>
            </w: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（3分）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严格按照程序和标准评定（1分）；评定公开、公平、公正，无徇私舞弊行为（1分）；受奖助学生感恩回报工作开展深入（1分）。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1.评定情况说明；</w:t>
            </w:r>
          </w:p>
        </w:tc>
      </w:tr>
      <w:tr w:rsidR="00C4472A">
        <w:trPr>
          <w:trHeight w:val="369"/>
        </w:trPr>
        <w:tc>
          <w:tcPr>
            <w:tcW w:w="2160" w:type="dxa"/>
            <w:vMerge/>
            <w:vAlign w:val="center"/>
          </w:tcPr>
          <w:p w:rsidR="00C4472A" w:rsidRDefault="00C4472A">
            <w:pPr>
              <w:widowControl/>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2.公示名单；</w:t>
            </w:r>
          </w:p>
        </w:tc>
      </w:tr>
      <w:tr w:rsidR="00C4472A">
        <w:trPr>
          <w:trHeight w:val="369"/>
        </w:trPr>
        <w:tc>
          <w:tcPr>
            <w:tcW w:w="2160" w:type="dxa"/>
            <w:vMerge/>
            <w:vAlign w:val="center"/>
          </w:tcPr>
          <w:p w:rsidR="00C4472A" w:rsidRDefault="00C4472A">
            <w:pPr>
              <w:widowControl/>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3.服务队建设及工作量统计。</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助贷工作</w:t>
            </w: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（10分）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贫困生认定公开、公平、公正（1分）；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贫困生认定标准严格、程序规范并建档（1分）；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贫困生信息库更新及时（1分）；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国家助学贷款、资助代偿申报材料上报无误（1分）；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国家助学贷款毕业生信息采集工作准确（1分）；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协助银行做好国家助学贷款、逾期毕业生贷款催收（1分）；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协助银行做好生源地贷款（1分）；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做好资助代偿在职在岗调查（1分）；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熟悉资助政策，宣传及时，落实情况好（1分）；</w:t>
            </w:r>
          </w:p>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争取社会资源，拓展勤工助学及社会资助项目（1分）。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1.认定工作组及评议小组；</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2.贫困生信息库；</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spacing w:val="-20"/>
                <w:kern w:val="0"/>
                <w:sz w:val="20"/>
                <w:szCs w:val="20"/>
              </w:rPr>
              <w:t>3.国家助学贷款、资助代偿申报材上报情况说明；</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4.国家助学贷款信息采集情况说明；</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5.国家助学贷款催收记录；</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6.国家助学贷款受理证明；</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7.资助代偿在职在岗调查情况说明；</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8.宣传资料，学生知晓程度；</w:t>
            </w:r>
          </w:p>
        </w:tc>
      </w:tr>
      <w:tr w:rsidR="00C4472A">
        <w:trPr>
          <w:trHeight w:val="340"/>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spacing w:val="-20"/>
                <w:kern w:val="0"/>
                <w:sz w:val="20"/>
                <w:szCs w:val="20"/>
              </w:rPr>
              <w:t>9.校外勤工俭学岗位、</w:t>
            </w:r>
            <w:proofErr w:type="gramStart"/>
            <w:r>
              <w:rPr>
                <w:rFonts w:ascii="宋体" w:hAnsi="宋体" w:cs="宋体" w:hint="eastAsia"/>
                <w:spacing w:val="-20"/>
                <w:kern w:val="0"/>
                <w:sz w:val="20"/>
                <w:szCs w:val="20"/>
              </w:rPr>
              <w:t>校外奖</w:t>
            </w:r>
            <w:proofErr w:type="gramEnd"/>
            <w:r>
              <w:rPr>
                <w:rFonts w:ascii="宋体" w:hAnsi="宋体" w:cs="宋体" w:hint="eastAsia"/>
                <w:spacing w:val="-20"/>
                <w:kern w:val="0"/>
                <w:sz w:val="20"/>
                <w:szCs w:val="20"/>
              </w:rPr>
              <w:t>助学金设立情况。</w:t>
            </w:r>
          </w:p>
        </w:tc>
      </w:tr>
      <w:tr w:rsidR="00C4472A">
        <w:trPr>
          <w:trHeight w:val="369"/>
        </w:trPr>
        <w:tc>
          <w:tcPr>
            <w:tcW w:w="2160" w:type="dxa"/>
            <w:vMerge w:val="restart"/>
            <w:vAlign w:val="center"/>
          </w:tcPr>
          <w:p w:rsidR="00C4472A" w:rsidRDefault="00C4472A">
            <w:pPr>
              <w:adjustRightInd w:val="0"/>
              <w:snapToGrid w:val="0"/>
              <w:jc w:val="center"/>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学生保险、学生证补办工作</w:t>
            </w:r>
            <w:r>
              <w:rPr>
                <w:rFonts w:ascii="宋体" w:hAnsi="宋体" w:cs="宋体" w:hint="eastAsia"/>
                <w:kern w:val="0"/>
                <w:sz w:val="20"/>
                <w:szCs w:val="20"/>
              </w:rPr>
              <w:br/>
              <w:t>（3分）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学生保险宣传、组织到位，参保率90%以上（2分）；学生保险报销、学生证补办所需材料、办理时间准确（1分）。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1.学生参保材料；</w:t>
            </w:r>
          </w:p>
        </w:tc>
      </w:tr>
      <w:tr w:rsidR="00C4472A">
        <w:trPr>
          <w:trHeight w:val="369"/>
        </w:trPr>
        <w:tc>
          <w:tcPr>
            <w:tcW w:w="2160" w:type="dxa"/>
            <w:vMerge/>
            <w:vAlign w:val="center"/>
          </w:tcPr>
          <w:p w:rsidR="00C4472A" w:rsidRDefault="00C4472A">
            <w:pPr>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2.学生证补办说明。</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校友工作</w:t>
            </w:r>
            <w:r>
              <w:rPr>
                <w:rFonts w:ascii="宋体" w:hAnsi="宋体" w:cs="宋体" w:hint="eastAsia"/>
                <w:kern w:val="0"/>
                <w:sz w:val="20"/>
                <w:szCs w:val="20"/>
              </w:rPr>
              <w:br/>
              <w:t>（3分）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 xml:space="preserve">校友分会机构健全，分工明确（1分）；校友返校统计准确，材料完整（1分）；积极收集校友信息，推荐优秀校友工作突出（1分）。 </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1.校友分会机构成立文件；</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2.校友信息、返校、讲座等材料。</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jc w:val="left"/>
              <w:rPr>
                <w:rFonts w:ascii="宋体" w:hAnsi="宋体" w:cs="宋体"/>
                <w:kern w:val="0"/>
                <w:sz w:val="20"/>
                <w:szCs w:val="20"/>
              </w:rPr>
            </w:pPr>
          </w:p>
        </w:tc>
      </w:tr>
      <w:tr w:rsidR="00C4472A">
        <w:trPr>
          <w:trHeight w:val="369"/>
        </w:trPr>
        <w:tc>
          <w:tcPr>
            <w:tcW w:w="2160"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招生就业</w:t>
            </w:r>
            <w:r>
              <w:rPr>
                <w:rFonts w:ascii="宋体" w:hAnsi="宋体" w:cs="宋体" w:hint="eastAsia"/>
                <w:kern w:val="0"/>
                <w:sz w:val="20"/>
                <w:szCs w:val="20"/>
              </w:rPr>
              <w:br/>
              <w:t>（25分）</w:t>
            </w: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招生工作</w:t>
            </w:r>
            <w:r>
              <w:rPr>
                <w:rFonts w:ascii="宋体" w:hAnsi="宋体" w:cs="宋体" w:hint="eastAsia"/>
                <w:kern w:val="0"/>
                <w:sz w:val="20"/>
                <w:szCs w:val="20"/>
              </w:rPr>
              <w:br/>
              <w:t>（5分）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招生宣传积极，学院领导亲自带队（3分，仅参加(1分</w:t>
            </w:r>
            <w:r>
              <w:rPr>
                <w:rFonts w:ascii="宋体" w:hAnsi="宋体" w:cs="宋体"/>
                <w:kern w:val="0"/>
                <w:sz w:val="20"/>
                <w:szCs w:val="20"/>
              </w:rPr>
              <w:t>)</w:t>
            </w:r>
            <w:r>
              <w:rPr>
                <w:rFonts w:ascii="宋体" w:hAnsi="宋体" w:cs="宋体" w:hint="eastAsia"/>
                <w:kern w:val="0"/>
                <w:sz w:val="20"/>
                <w:szCs w:val="20"/>
              </w:rPr>
              <w:t>）；单独承担专项招生宣传及相关考务工作（2分）。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1.招生宣传相关材料；</w:t>
            </w:r>
          </w:p>
        </w:tc>
      </w:tr>
      <w:tr w:rsidR="00C4472A">
        <w:trPr>
          <w:trHeight w:val="369"/>
        </w:trPr>
        <w:tc>
          <w:tcPr>
            <w:tcW w:w="2160" w:type="dxa"/>
            <w:vMerge/>
            <w:vAlign w:val="center"/>
          </w:tcPr>
          <w:p w:rsidR="00C4472A" w:rsidRDefault="00C4472A">
            <w:pPr>
              <w:widowControl/>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2.录取人员选派；</w:t>
            </w:r>
          </w:p>
        </w:tc>
      </w:tr>
      <w:tr w:rsidR="00C4472A">
        <w:trPr>
          <w:trHeight w:val="369"/>
        </w:trPr>
        <w:tc>
          <w:tcPr>
            <w:tcW w:w="2160" w:type="dxa"/>
            <w:vMerge/>
            <w:vAlign w:val="center"/>
          </w:tcPr>
          <w:p w:rsidR="00C4472A" w:rsidRDefault="00C4472A">
            <w:pPr>
              <w:widowControl/>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3.学生寒假社会实践招生宣传组织及评优工作。</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就业工作</w:t>
            </w:r>
            <w:r>
              <w:rPr>
                <w:rFonts w:ascii="宋体" w:hAnsi="宋体" w:cs="宋体" w:hint="eastAsia"/>
                <w:kern w:val="0"/>
                <w:sz w:val="20"/>
                <w:szCs w:val="20"/>
              </w:rPr>
              <w:br/>
              <w:t>（20分）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初次就业率70%以上（4分）；年终就业率90%以上（4分）；年终协议就业率55%以上（2分）；就业指导课出勤率95%以上(1分）；学生违约率低于4%（2分）；协助招就处举办大型综合招聘会（2分）；主办学院专场招聘会（5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1.就业率统计表；</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2.就业指导课考勤记录；</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3.招聘会情况说明。</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color w:val="FF0000"/>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color w:val="FF0000"/>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color w:val="FF0000"/>
                <w:kern w:val="0"/>
                <w:sz w:val="20"/>
                <w:szCs w:val="20"/>
              </w:rPr>
            </w:pPr>
          </w:p>
        </w:tc>
        <w:tc>
          <w:tcPr>
            <w:tcW w:w="3774" w:type="dxa"/>
            <w:vAlign w:val="center"/>
          </w:tcPr>
          <w:p w:rsidR="00C4472A" w:rsidRDefault="00C4472A">
            <w:pPr>
              <w:widowControl/>
              <w:adjustRightInd w:val="0"/>
              <w:snapToGrid w:val="0"/>
              <w:jc w:val="left"/>
              <w:rPr>
                <w:rFonts w:ascii="宋体" w:hAnsi="宋体" w:cs="宋体"/>
                <w:color w:val="FF0000"/>
                <w:kern w:val="0"/>
                <w:sz w:val="20"/>
                <w:szCs w:val="20"/>
              </w:rPr>
            </w:pPr>
          </w:p>
        </w:tc>
      </w:tr>
      <w:tr w:rsidR="00C4472A">
        <w:trPr>
          <w:trHeight w:val="369"/>
        </w:trPr>
        <w:tc>
          <w:tcPr>
            <w:tcW w:w="2160"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学风建设</w:t>
            </w:r>
            <w:r>
              <w:rPr>
                <w:rFonts w:ascii="宋体" w:hAnsi="宋体" w:cs="宋体" w:hint="eastAsia"/>
                <w:kern w:val="0"/>
                <w:sz w:val="20"/>
                <w:szCs w:val="20"/>
              </w:rPr>
              <w:br/>
              <w:t>（9分）</w:t>
            </w: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学风建设活动</w:t>
            </w:r>
            <w:r>
              <w:rPr>
                <w:rFonts w:ascii="宋体" w:hAnsi="宋体" w:cs="宋体" w:hint="eastAsia"/>
                <w:kern w:val="0"/>
                <w:sz w:val="20"/>
                <w:szCs w:val="20"/>
              </w:rPr>
              <w:br/>
              <w:t>(2分）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有切实可行的学风建设方案（1分）；经常组织开展学习经验交流会、学习竞赛等学习类活动等（1分）。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1.学风建设方案；</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2.学习经验交流会、学习竞赛等学习类活动原始材料及相关记录。</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jc w:val="left"/>
              <w:rPr>
                <w:rFonts w:ascii="宋体" w:hAnsi="宋体" w:cs="宋体"/>
                <w:kern w:val="0"/>
                <w:sz w:val="20"/>
                <w:szCs w:val="20"/>
              </w:rPr>
            </w:pP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学习风气</w:t>
            </w:r>
            <w:r>
              <w:rPr>
                <w:rFonts w:ascii="宋体" w:hAnsi="宋体" w:cs="宋体" w:hint="eastAsia"/>
                <w:kern w:val="0"/>
                <w:sz w:val="20"/>
                <w:szCs w:val="20"/>
              </w:rPr>
              <w:br/>
              <w:t>（7分）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考风考纪好，</w:t>
            </w:r>
            <w:proofErr w:type="gramStart"/>
            <w:r>
              <w:rPr>
                <w:rFonts w:ascii="宋体" w:hAnsi="宋体" w:cs="宋体" w:hint="eastAsia"/>
                <w:kern w:val="0"/>
                <w:sz w:val="20"/>
                <w:szCs w:val="20"/>
              </w:rPr>
              <w:t>无考试</w:t>
            </w:r>
            <w:proofErr w:type="gramEnd"/>
            <w:r>
              <w:rPr>
                <w:rFonts w:ascii="宋体" w:hAnsi="宋体" w:cs="宋体" w:hint="eastAsia"/>
                <w:kern w:val="0"/>
                <w:sz w:val="20"/>
                <w:szCs w:val="20"/>
              </w:rPr>
              <w:t>违纪现象（1分）；学生上课出勤率95%以上（1分）；期末考试不及格率低于10%（1分）；四级过级率高于30%（1分，高职学院除外）；六级过级率高于20%（1分，高职学院除外）；毕业率高于95%（1分）；学位授予率高于90%（1分，高职学院除外）。</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1.违纪情况说明；</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2.课堂考勤记录；</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3.考试不及格率、四级过级率、六级过级率等相关统计数据。</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jc w:val="left"/>
              <w:rPr>
                <w:rFonts w:ascii="宋体" w:hAnsi="宋体" w:cs="宋体"/>
                <w:kern w:val="0"/>
                <w:sz w:val="20"/>
                <w:szCs w:val="20"/>
              </w:rPr>
            </w:pPr>
          </w:p>
        </w:tc>
      </w:tr>
      <w:tr w:rsidR="00C4472A">
        <w:trPr>
          <w:trHeight w:val="369"/>
        </w:trPr>
        <w:tc>
          <w:tcPr>
            <w:tcW w:w="2160"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lastRenderedPageBreak/>
              <w:t>校园文化</w:t>
            </w: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（4分）</w:t>
            </w: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学生活动</w:t>
            </w:r>
          </w:p>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（3分）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能结合本院学生实际，开展各种有益的学生活动（1分）；在全校性的学生活动中成绩突出（1分）；学生活动有特色（1分）。</w:t>
            </w: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1.活动文件；</w:t>
            </w:r>
          </w:p>
        </w:tc>
      </w:tr>
      <w:tr w:rsidR="00C4472A">
        <w:trPr>
          <w:trHeight w:val="369"/>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ign w:val="center"/>
          </w:tcPr>
          <w:p w:rsidR="00C4472A" w:rsidRDefault="00C4472A">
            <w:pPr>
              <w:widowControl/>
              <w:adjustRightInd w:val="0"/>
              <w:snapToGrid w:val="0"/>
              <w:jc w:val="left"/>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2.获奖证书复印件。</w:t>
            </w:r>
          </w:p>
        </w:tc>
      </w:tr>
      <w:tr w:rsidR="00C4472A">
        <w:trPr>
          <w:trHeight w:val="365"/>
        </w:trPr>
        <w:tc>
          <w:tcPr>
            <w:tcW w:w="2160" w:type="dxa"/>
            <w:vMerge/>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综合素质培养</w:t>
            </w:r>
            <w:r>
              <w:rPr>
                <w:rFonts w:ascii="宋体" w:hAnsi="宋体" w:cs="宋体" w:hint="eastAsia"/>
                <w:kern w:val="0"/>
                <w:sz w:val="20"/>
                <w:szCs w:val="20"/>
              </w:rPr>
              <w:br/>
              <w:t>(1分）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注重素质教育，素质教育有计划、有措施、有总结（1分）。</w:t>
            </w:r>
          </w:p>
        </w:tc>
        <w:tc>
          <w:tcPr>
            <w:tcW w:w="3774" w:type="dxa"/>
            <w:tcBorders>
              <w:bottom w:val="single" w:sz="4" w:space="0" w:color="auto"/>
            </w:tcBorders>
            <w:vAlign w:val="center"/>
          </w:tcPr>
          <w:p w:rsidR="00C4472A" w:rsidRDefault="00823BA3">
            <w:pPr>
              <w:widowControl/>
              <w:adjustRightInd w:val="0"/>
              <w:snapToGrid w:val="0"/>
              <w:rPr>
                <w:rFonts w:ascii="宋体" w:hAnsi="宋体" w:cs="宋体"/>
                <w:kern w:val="0"/>
                <w:sz w:val="20"/>
                <w:szCs w:val="20"/>
              </w:rPr>
            </w:pPr>
            <w:r>
              <w:rPr>
                <w:rFonts w:ascii="宋体" w:hAnsi="宋体" w:cs="宋体" w:hint="eastAsia"/>
                <w:kern w:val="0"/>
                <w:sz w:val="20"/>
                <w:szCs w:val="20"/>
              </w:rPr>
              <w:t>1.素质拓展教育计划、措施、总结。</w:t>
            </w:r>
          </w:p>
        </w:tc>
      </w:tr>
      <w:tr w:rsidR="00C4472A">
        <w:trPr>
          <w:trHeight w:val="364"/>
        </w:trPr>
        <w:tc>
          <w:tcPr>
            <w:tcW w:w="2160" w:type="dxa"/>
            <w:vMerge/>
            <w:tcBorders>
              <w:bottom w:val="single" w:sz="4" w:space="0" w:color="auto"/>
            </w:tcBorders>
            <w:vAlign w:val="center"/>
          </w:tcPr>
          <w:p w:rsidR="00C4472A" w:rsidRDefault="00C4472A">
            <w:pPr>
              <w:widowControl/>
              <w:adjustRightInd w:val="0"/>
              <w:snapToGrid w:val="0"/>
              <w:jc w:val="left"/>
              <w:rPr>
                <w:rFonts w:ascii="宋体" w:hAnsi="宋体" w:cs="宋体"/>
                <w:kern w:val="0"/>
                <w:sz w:val="20"/>
                <w:szCs w:val="20"/>
              </w:rPr>
            </w:pPr>
          </w:p>
        </w:tc>
        <w:tc>
          <w:tcPr>
            <w:tcW w:w="2525" w:type="dxa"/>
            <w:vMerge/>
            <w:tcBorders>
              <w:bottom w:val="single" w:sz="4" w:space="0" w:color="auto"/>
            </w:tcBorders>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tcBorders>
              <w:bottom w:val="single" w:sz="4" w:space="0" w:color="auto"/>
            </w:tcBorders>
            <w:vAlign w:val="center"/>
          </w:tcPr>
          <w:p w:rsidR="00C4472A" w:rsidRDefault="00C4472A">
            <w:pPr>
              <w:widowControl/>
              <w:adjustRightInd w:val="0"/>
              <w:snapToGrid w:val="0"/>
              <w:jc w:val="left"/>
              <w:rPr>
                <w:rFonts w:ascii="宋体" w:hAnsi="宋体" w:cs="宋体"/>
                <w:kern w:val="0"/>
                <w:sz w:val="20"/>
                <w:szCs w:val="20"/>
              </w:rPr>
            </w:pPr>
          </w:p>
        </w:tc>
        <w:tc>
          <w:tcPr>
            <w:tcW w:w="3774" w:type="dxa"/>
            <w:tcBorders>
              <w:bottom w:val="single" w:sz="4" w:space="0" w:color="auto"/>
            </w:tcBorders>
            <w:vAlign w:val="center"/>
          </w:tcPr>
          <w:p w:rsidR="00C4472A" w:rsidRDefault="00C4472A">
            <w:pPr>
              <w:widowControl/>
              <w:adjustRightInd w:val="0"/>
              <w:snapToGrid w:val="0"/>
              <w:rPr>
                <w:rFonts w:ascii="宋体" w:hAnsi="宋体" w:cs="宋体"/>
                <w:kern w:val="0"/>
                <w:sz w:val="20"/>
                <w:szCs w:val="20"/>
              </w:rPr>
            </w:pPr>
          </w:p>
        </w:tc>
      </w:tr>
      <w:tr w:rsidR="00C4472A">
        <w:trPr>
          <w:trHeight w:val="386"/>
        </w:trPr>
        <w:tc>
          <w:tcPr>
            <w:tcW w:w="2160"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特色及创新工作</w:t>
            </w:r>
            <w:r>
              <w:rPr>
                <w:rFonts w:ascii="宋体" w:hAnsi="宋体" w:cs="宋体" w:hint="eastAsia"/>
                <w:kern w:val="0"/>
                <w:sz w:val="20"/>
                <w:szCs w:val="20"/>
              </w:rPr>
              <w:br/>
              <w:t>（8分）</w:t>
            </w:r>
          </w:p>
        </w:tc>
        <w:tc>
          <w:tcPr>
            <w:tcW w:w="2525" w:type="dxa"/>
            <w:vMerge w:val="restart"/>
            <w:vAlign w:val="center"/>
          </w:tcPr>
          <w:p w:rsidR="00C4472A" w:rsidRDefault="00823BA3">
            <w:pPr>
              <w:widowControl/>
              <w:adjustRightInd w:val="0"/>
              <w:snapToGrid w:val="0"/>
              <w:jc w:val="center"/>
              <w:rPr>
                <w:rFonts w:ascii="宋体" w:hAnsi="宋体" w:cs="宋体"/>
                <w:kern w:val="0"/>
                <w:sz w:val="20"/>
                <w:szCs w:val="20"/>
              </w:rPr>
            </w:pPr>
            <w:r>
              <w:rPr>
                <w:rFonts w:ascii="宋体" w:hAnsi="宋体" w:cs="宋体" w:hint="eastAsia"/>
                <w:kern w:val="0"/>
                <w:sz w:val="20"/>
                <w:szCs w:val="20"/>
              </w:rPr>
              <w:t>特色项目</w:t>
            </w:r>
            <w:r>
              <w:rPr>
                <w:rFonts w:ascii="宋体" w:hAnsi="宋体" w:cs="宋体" w:hint="eastAsia"/>
                <w:kern w:val="0"/>
                <w:sz w:val="20"/>
                <w:szCs w:val="20"/>
              </w:rPr>
              <w:br/>
              <w:t>（8分）</w:t>
            </w:r>
          </w:p>
        </w:tc>
        <w:tc>
          <w:tcPr>
            <w:tcW w:w="5580" w:type="dxa"/>
            <w:vMerge w:val="restart"/>
            <w:vAlign w:val="center"/>
          </w:tcPr>
          <w:p w:rsidR="00C4472A" w:rsidRDefault="00823BA3">
            <w:pPr>
              <w:widowControl/>
              <w:adjustRightInd w:val="0"/>
              <w:snapToGrid w:val="0"/>
              <w:jc w:val="left"/>
              <w:rPr>
                <w:rFonts w:ascii="宋体" w:hAnsi="宋体" w:cs="宋体"/>
                <w:kern w:val="0"/>
                <w:sz w:val="20"/>
                <w:szCs w:val="20"/>
              </w:rPr>
            </w:pPr>
            <w:r>
              <w:rPr>
                <w:rFonts w:ascii="宋体" w:hAnsi="宋体" w:cs="宋体" w:hint="eastAsia"/>
                <w:kern w:val="0"/>
                <w:sz w:val="20"/>
                <w:szCs w:val="20"/>
              </w:rPr>
              <w:t>在教育理念、教育方法、管理模式、队伍建设、工作机制等方面以及在解决学生的重点难点问题上，理念先进，特色鲜明、效果显著，值得借鉴和推广（每项2分，最多8分）。</w:t>
            </w:r>
          </w:p>
        </w:tc>
        <w:tc>
          <w:tcPr>
            <w:tcW w:w="3774" w:type="dxa"/>
            <w:vAlign w:val="center"/>
          </w:tcPr>
          <w:p w:rsidR="00C4472A" w:rsidRDefault="00823BA3">
            <w:pPr>
              <w:widowControl/>
              <w:adjustRightInd w:val="0"/>
              <w:snapToGrid w:val="0"/>
              <w:rPr>
                <w:rFonts w:ascii="宋体" w:hAnsi="宋体" w:cs="宋体"/>
                <w:kern w:val="0"/>
                <w:sz w:val="20"/>
                <w:szCs w:val="20"/>
              </w:rPr>
            </w:pPr>
            <w:r>
              <w:rPr>
                <w:rFonts w:ascii="宋体" w:hAnsi="宋体" w:cs="宋体" w:hint="eastAsia"/>
                <w:kern w:val="0"/>
                <w:sz w:val="20"/>
                <w:szCs w:val="20"/>
              </w:rPr>
              <w:t>1.特色活动情况原始资料、总结。</w:t>
            </w:r>
          </w:p>
        </w:tc>
      </w:tr>
      <w:tr w:rsidR="00C4472A">
        <w:trPr>
          <w:trHeight w:val="386"/>
        </w:trPr>
        <w:tc>
          <w:tcPr>
            <w:tcW w:w="2160" w:type="dxa"/>
            <w:vMerge/>
            <w:vAlign w:val="center"/>
          </w:tcPr>
          <w:p w:rsidR="00C4472A" w:rsidRDefault="00C4472A">
            <w:pPr>
              <w:widowControl/>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rPr>
                <w:rFonts w:ascii="宋体" w:hAnsi="宋体" w:cs="宋体"/>
                <w:kern w:val="0"/>
                <w:sz w:val="20"/>
                <w:szCs w:val="20"/>
              </w:rPr>
            </w:pPr>
          </w:p>
        </w:tc>
      </w:tr>
      <w:tr w:rsidR="00C4472A">
        <w:trPr>
          <w:trHeight w:val="386"/>
        </w:trPr>
        <w:tc>
          <w:tcPr>
            <w:tcW w:w="2160" w:type="dxa"/>
            <w:vMerge/>
            <w:vAlign w:val="center"/>
          </w:tcPr>
          <w:p w:rsidR="00C4472A" w:rsidRDefault="00C4472A">
            <w:pPr>
              <w:widowControl/>
              <w:adjustRightInd w:val="0"/>
              <w:snapToGrid w:val="0"/>
              <w:jc w:val="center"/>
              <w:rPr>
                <w:rFonts w:ascii="宋体" w:hAnsi="宋体" w:cs="宋体"/>
                <w:kern w:val="0"/>
                <w:sz w:val="20"/>
                <w:szCs w:val="20"/>
              </w:rPr>
            </w:pPr>
          </w:p>
        </w:tc>
        <w:tc>
          <w:tcPr>
            <w:tcW w:w="2525" w:type="dxa"/>
            <w:vMerge/>
            <w:vAlign w:val="center"/>
          </w:tcPr>
          <w:p w:rsidR="00C4472A" w:rsidRDefault="00C4472A">
            <w:pPr>
              <w:widowControl/>
              <w:adjustRightInd w:val="0"/>
              <w:snapToGrid w:val="0"/>
              <w:jc w:val="center"/>
              <w:rPr>
                <w:rFonts w:ascii="宋体" w:hAnsi="宋体" w:cs="宋体"/>
                <w:kern w:val="0"/>
                <w:sz w:val="20"/>
                <w:szCs w:val="20"/>
              </w:rPr>
            </w:pPr>
          </w:p>
        </w:tc>
        <w:tc>
          <w:tcPr>
            <w:tcW w:w="5580" w:type="dxa"/>
            <w:vMerge/>
            <w:vAlign w:val="center"/>
          </w:tcPr>
          <w:p w:rsidR="00C4472A" w:rsidRDefault="00C4472A">
            <w:pPr>
              <w:widowControl/>
              <w:adjustRightInd w:val="0"/>
              <w:snapToGrid w:val="0"/>
              <w:jc w:val="left"/>
              <w:rPr>
                <w:rFonts w:ascii="宋体" w:hAnsi="宋体" w:cs="宋体"/>
                <w:kern w:val="0"/>
                <w:sz w:val="20"/>
                <w:szCs w:val="20"/>
              </w:rPr>
            </w:pPr>
          </w:p>
        </w:tc>
        <w:tc>
          <w:tcPr>
            <w:tcW w:w="3774" w:type="dxa"/>
            <w:vAlign w:val="center"/>
          </w:tcPr>
          <w:p w:rsidR="00C4472A" w:rsidRDefault="00C4472A">
            <w:pPr>
              <w:widowControl/>
              <w:adjustRightInd w:val="0"/>
              <w:snapToGrid w:val="0"/>
              <w:rPr>
                <w:rFonts w:ascii="宋体" w:hAnsi="宋体" w:cs="宋体"/>
                <w:kern w:val="0"/>
                <w:sz w:val="20"/>
                <w:szCs w:val="20"/>
              </w:rPr>
            </w:pPr>
          </w:p>
        </w:tc>
      </w:tr>
    </w:tbl>
    <w:p w:rsidR="00C4472A" w:rsidRDefault="00C4472A">
      <w:pPr>
        <w:widowControl/>
        <w:adjustRightInd w:val="0"/>
        <w:snapToGrid w:val="0"/>
        <w:rPr>
          <w:rFonts w:ascii="仿宋_GB2312" w:eastAsia="仿宋_GB2312" w:hAnsi="宋体" w:cs="宋体"/>
          <w:b/>
          <w:kern w:val="0"/>
          <w:szCs w:val="21"/>
        </w:rPr>
      </w:pPr>
    </w:p>
    <w:p w:rsidR="00C4472A" w:rsidRDefault="00823BA3">
      <w:pPr>
        <w:widowControl/>
        <w:adjustRightInd w:val="0"/>
        <w:snapToGrid w:val="0"/>
        <w:rPr>
          <w:rFonts w:ascii="宋体" w:hAnsi="宋体" w:cs="宋体"/>
          <w:b/>
          <w:color w:val="FF0000"/>
          <w:kern w:val="0"/>
          <w:szCs w:val="21"/>
        </w:rPr>
      </w:pPr>
      <w:r>
        <w:rPr>
          <w:rFonts w:ascii="宋体" w:hAnsi="宋体" w:cs="宋体" w:hint="eastAsia"/>
          <w:b/>
          <w:kern w:val="0"/>
          <w:szCs w:val="21"/>
        </w:rPr>
        <w:t>工作效能加减分项：</w:t>
      </w:r>
    </w:p>
    <w:p w:rsidR="00C4472A" w:rsidRDefault="00823BA3">
      <w:pPr>
        <w:widowControl/>
        <w:adjustRightInd w:val="0"/>
        <w:snapToGrid w:val="0"/>
        <w:ind w:firstLineChars="200" w:firstLine="422"/>
        <w:jc w:val="left"/>
        <w:rPr>
          <w:rFonts w:ascii="宋体" w:hAnsi="宋体" w:cs="宋体"/>
          <w:b/>
          <w:kern w:val="0"/>
          <w:szCs w:val="21"/>
        </w:rPr>
      </w:pPr>
      <w:r>
        <w:rPr>
          <w:rFonts w:ascii="宋体" w:hAnsi="宋体" w:cs="宋体" w:hint="eastAsia"/>
          <w:b/>
          <w:kern w:val="0"/>
          <w:szCs w:val="21"/>
        </w:rPr>
        <w:t>一、加分项</w:t>
      </w:r>
    </w:p>
    <w:p w:rsidR="00C4472A" w:rsidRDefault="00823BA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1.在核心期刊（北大版）发表学生工作相关论文2分/篇,最多加10分；</w:t>
      </w:r>
    </w:p>
    <w:p w:rsidR="00C4472A" w:rsidRDefault="00823BA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2.主持学生工作相关国家课题3分/项，省部级课题2分/项，校级课题1分/项，最多加10分；</w:t>
      </w:r>
    </w:p>
    <w:p w:rsidR="00C4472A" w:rsidRDefault="00823BA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3.辅导员获国家级荣誉3分，省部级荣誉2分，校级荣誉1分，同一项目</w:t>
      </w:r>
      <w:proofErr w:type="gramStart"/>
      <w:r>
        <w:rPr>
          <w:rFonts w:ascii="宋体" w:hAnsi="宋体" w:cs="宋体" w:hint="eastAsia"/>
          <w:kern w:val="0"/>
          <w:szCs w:val="21"/>
        </w:rPr>
        <w:t>取最高</w:t>
      </w:r>
      <w:proofErr w:type="gramEnd"/>
      <w:r>
        <w:rPr>
          <w:rFonts w:ascii="宋体" w:hAnsi="宋体" w:cs="宋体" w:hint="eastAsia"/>
          <w:kern w:val="0"/>
          <w:szCs w:val="21"/>
        </w:rPr>
        <w:t>分，最多加10分；</w:t>
      </w:r>
    </w:p>
    <w:p w:rsidR="00C4472A" w:rsidRDefault="00823BA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4.学生在国家级、省部级、校级比赛中获奖，国家级3分，省部级2分，校级0.5分，同一竞赛</w:t>
      </w:r>
      <w:proofErr w:type="gramStart"/>
      <w:r>
        <w:rPr>
          <w:rFonts w:ascii="宋体" w:hAnsi="宋体" w:cs="宋体" w:hint="eastAsia"/>
          <w:kern w:val="0"/>
          <w:szCs w:val="21"/>
        </w:rPr>
        <w:t>取最高</w:t>
      </w:r>
      <w:proofErr w:type="gramEnd"/>
      <w:r>
        <w:rPr>
          <w:rFonts w:ascii="宋体" w:hAnsi="宋体" w:cs="宋体" w:hint="eastAsia"/>
          <w:kern w:val="0"/>
          <w:szCs w:val="21"/>
        </w:rPr>
        <w:t>分，最多加10分；</w:t>
      </w:r>
    </w:p>
    <w:p w:rsidR="00C4472A" w:rsidRDefault="00823BA3">
      <w:pPr>
        <w:adjustRightInd w:val="0"/>
        <w:snapToGrid w:val="0"/>
        <w:ind w:firstLineChars="200" w:firstLine="420"/>
        <w:rPr>
          <w:rFonts w:ascii="宋体" w:hAnsi="宋体" w:cs="宋体"/>
          <w:kern w:val="0"/>
          <w:szCs w:val="21"/>
        </w:rPr>
      </w:pPr>
      <w:r>
        <w:rPr>
          <w:rFonts w:ascii="宋体" w:hAnsi="宋体" w:cs="宋体" w:hint="eastAsia"/>
          <w:kern w:val="0"/>
          <w:szCs w:val="21"/>
        </w:rPr>
        <w:t>5.学生被评为国家级、省部级、校级先进个人，国家级3分，省部级2分，校级0.5分，同一项目</w:t>
      </w:r>
      <w:proofErr w:type="gramStart"/>
      <w:r>
        <w:rPr>
          <w:rFonts w:ascii="宋体" w:hAnsi="宋体" w:cs="宋体" w:hint="eastAsia"/>
          <w:kern w:val="0"/>
          <w:szCs w:val="21"/>
        </w:rPr>
        <w:t>取最高</w:t>
      </w:r>
      <w:proofErr w:type="gramEnd"/>
      <w:r>
        <w:rPr>
          <w:rFonts w:ascii="宋体" w:hAnsi="宋体" w:cs="宋体" w:hint="eastAsia"/>
          <w:kern w:val="0"/>
          <w:szCs w:val="21"/>
        </w:rPr>
        <w:t>分，最多加10分；</w:t>
      </w:r>
    </w:p>
    <w:p w:rsidR="00C4472A" w:rsidRDefault="00823BA3">
      <w:pPr>
        <w:adjustRightInd w:val="0"/>
        <w:snapToGrid w:val="0"/>
        <w:ind w:firstLineChars="200" w:firstLine="420"/>
        <w:rPr>
          <w:rFonts w:ascii="宋体" w:hAnsi="宋体" w:cs="宋体"/>
          <w:kern w:val="0"/>
          <w:szCs w:val="21"/>
        </w:rPr>
      </w:pPr>
      <w:r>
        <w:rPr>
          <w:rFonts w:ascii="宋体" w:hAnsi="宋体" w:cs="宋体" w:hint="eastAsia"/>
          <w:kern w:val="0"/>
          <w:szCs w:val="21"/>
        </w:rPr>
        <w:t>6.学生班级、学办、学院被评为国家级、省部级、校级学生工作相关先进集体，国家级5分，省部级3分，校级1分，同一项目</w:t>
      </w:r>
      <w:proofErr w:type="gramStart"/>
      <w:r>
        <w:rPr>
          <w:rFonts w:ascii="宋体" w:hAnsi="宋体" w:cs="宋体" w:hint="eastAsia"/>
          <w:kern w:val="0"/>
          <w:szCs w:val="21"/>
        </w:rPr>
        <w:t>取最高</w:t>
      </w:r>
      <w:proofErr w:type="gramEnd"/>
      <w:r>
        <w:rPr>
          <w:rFonts w:ascii="宋体" w:hAnsi="宋体" w:cs="宋体" w:hint="eastAsia"/>
          <w:kern w:val="0"/>
          <w:szCs w:val="21"/>
        </w:rPr>
        <w:t>分，最多加10分；</w:t>
      </w:r>
    </w:p>
    <w:p w:rsidR="00C4472A" w:rsidRDefault="00823BA3">
      <w:pPr>
        <w:adjustRightInd w:val="0"/>
        <w:snapToGrid w:val="0"/>
        <w:ind w:firstLineChars="200" w:firstLine="420"/>
        <w:rPr>
          <w:rFonts w:ascii="宋体" w:hAnsi="宋体" w:cs="宋体"/>
          <w:kern w:val="0"/>
          <w:szCs w:val="21"/>
        </w:rPr>
      </w:pPr>
      <w:r>
        <w:rPr>
          <w:rFonts w:ascii="宋体" w:hAnsi="宋体" w:cs="宋体" w:hint="eastAsia"/>
          <w:kern w:val="0"/>
          <w:szCs w:val="21"/>
        </w:rPr>
        <w:t>7.学生见义勇为、乐于助人、拾金不昧等先进事迹在社会引起强烈反响，为学校赢得声誉，每项加2分，最多加10分。</w:t>
      </w:r>
    </w:p>
    <w:p w:rsidR="00C4472A" w:rsidRDefault="00823BA3">
      <w:pPr>
        <w:widowControl/>
        <w:adjustRightInd w:val="0"/>
        <w:snapToGrid w:val="0"/>
        <w:ind w:firstLineChars="200" w:firstLine="422"/>
        <w:jc w:val="left"/>
        <w:rPr>
          <w:rFonts w:ascii="宋体" w:hAnsi="宋体" w:cs="宋体"/>
          <w:b/>
          <w:kern w:val="0"/>
          <w:szCs w:val="21"/>
        </w:rPr>
      </w:pPr>
      <w:r>
        <w:rPr>
          <w:rFonts w:ascii="宋体" w:hAnsi="宋体" w:cs="宋体" w:hint="eastAsia"/>
          <w:b/>
          <w:kern w:val="0"/>
          <w:szCs w:val="21"/>
        </w:rPr>
        <w:t>二、减分项</w:t>
      </w:r>
    </w:p>
    <w:p w:rsidR="00C4472A" w:rsidRDefault="00823BA3">
      <w:pPr>
        <w:tabs>
          <w:tab w:val="left" w:pos="142"/>
          <w:tab w:val="left" w:pos="284"/>
        </w:tabs>
        <w:adjustRightInd w:val="0"/>
        <w:snapToGrid w:val="0"/>
        <w:ind w:firstLineChars="200" w:firstLine="420"/>
        <w:rPr>
          <w:rFonts w:ascii="宋体" w:hAnsi="宋体" w:cs="宋体"/>
          <w:kern w:val="0"/>
          <w:szCs w:val="21"/>
        </w:rPr>
      </w:pPr>
      <w:r>
        <w:rPr>
          <w:rFonts w:ascii="宋体" w:hAnsi="宋体" w:cs="宋体" w:hint="eastAsia"/>
          <w:kern w:val="0"/>
          <w:szCs w:val="21"/>
        </w:rPr>
        <w:t>1.学办主任例会无故</w:t>
      </w:r>
      <w:proofErr w:type="gramStart"/>
      <w:r>
        <w:rPr>
          <w:rFonts w:ascii="宋体" w:hAnsi="宋体" w:cs="宋体" w:hint="eastAsia"/>
          <w:kern w:val="0"/>
          <w:szCs w:val="21"/>
        </w:rPr>
        <w:t>旷</w:t>
      </w:r>
      <w:proofErr w:type="gramEnd"/>
      <w:r>
        <w:rPr>
          <w:rFonts w:ascii="宋体" w:hAnsi="宋体" w:cs="宋体" w:hint="eastAsia"/>
          <w:kern w:val="0"/>
          <w:szCs w:val="21"/>
        </w:rPr>
        <w:t>到扣1分/次，迟到扣0.5分/次，最多扣5分；</w:t>
      </w:r>
    </w:p>
    <w:p w:rsidR="00C4472A" w:rsidRDefault="00823BA3">
      <w:pPr>
        <w:tabs>
          <w:tab w:val="left" w:pos="142"/>
          <w:tab w:val="left" w:pos="284"/>
        </w:tabs>
        <w:adjustRightInd w:val="0"/>
        <w:snapToGrid w:val="0"/>
        <w:ind w:firstLineChars="200" w:firstLine="420"/>
        <w:rPr>
          <w:rFonts w:ascii="宋体" w:hAnsi="宋体" w:cs="宋体"/>
          <w:kern w:val="0"/>
          <w:szCs w:val="21"/>
        </w:rPr>
      </w:pPr>
      <w:r>
        <w:rPr>
          <w:rFonts w:ascii="宋体" w:hAnsi="宋体" w:cs="宋体" w:hint="eastAsia"/>
          <w:kern w:val="0"/>
          <w:szCs w:val="21"/>
        </w:rPr>
        <w:t>2.学生工作未按时保质保量完成扣1分/次，拖延或工作完成质量不高扣0.5分/次，最多扣5分；</w:t>
      </w:r>
    </w:p>
    <w:p w:rsidR="00C4472A" w:rsidRDefault="00823BA3">
      <w:pPr>
        <w:tabs>
          <w:tab w:val="left" w:pos="142"/>
          <w:tab w:val="left" w:pos="284"/>
        </w:tabs>
        <w:adjustRightInd w:val="0"/>
        <w:snapToGrid w:val="0"/>
        <w:ind w:firstLineChars="200" w:firstLine="420"/>
        <w:rPr>
          <w:rFonts w:ascii="宋体" w:hAnsi="宋体" w:cs="宋体"/>
          <w:kern w:val="0"/>
          <w:szCs w:val="21"/>
        </w:rPr>
      </w:pPr>
      <w:r>
        <w:rPr>
          <w:rFonts w:ascii="宋体" w:hAnsi="宋体" w:cs="宋体" w:hint="eastAsia"/>
          <w:kern w:val="0"/>
          <w:szCs w:val="21"/>
        </w:rPr>
        <w:t>3.学生工作被人举报，经查属实，扣2分/次，最多扣10分；</w:t>
      </w:r>
    </w:p>
    <w:p w:rsidR="00C4472A" w:rsidRDefault="00823BA3">
      <w:pPr>
        <w:tabs>
          <w:tab w:val="left" w:pos="142"/>
          <w:tab w:val="left" w:pos="284"/>
        </w:tabs>
        <w:adjustRightInd w:val="0"/>
        <w:snapToGrid w:val="0"/>
        <w:ind w:firstLineChars="200" w:firstLine="420"/>
        <w:rPr>
          <w:rFonts w:ascii="宋体" w:hAnsi="宋体" w:cs="宋体"/>
          <w:kern w:val="0"/>
          <w:szCs w:val="21"/>
        </w:rPr>
      </w:pPr>
      <w:r>
        <w:rPr>
          <w:rFonts w:ascii="宋体" w:hAnsi="宋体" w:cs="宋体" w:hint="eastAsia"/>
          <w:kern w:val="0"/>
          <w:szCs w:val="21"/>
        </w:rPr>
        <w:t>4.学生重大事件上报不及时，扣2分/次，最多扣10分；</w:t>
      </w:r>
    </w:p>
    <w:p w:rsidR="00C4472A" w:rsidRPr="00B65450" w:rsidRDefault="00823BA3" w:rsidP="00B65450">
      <w:pPr>
        <w:tabs>
          <w:tab w:val="left" w:pos="142"/>
          <w:tab w:val="left" w:pos="284"/>
        </w:tabs>
        <w:adjustRightInd w:val="0"/>
        <w:snapToGrid w:val="0"/>
        <w:ind w:firstLineChars="200" w:firstLine="420"/>
        <w:rPr>
          <w:rFonts w:ascii="宋体" w:hAnsi="宋体" w:cs="宋体"/>
          <w:kern w:val="0"/>
          <w:szCs w:val="21"/>
        </w:rPr>
        <w:sectPr w:rsidR="00C4472A" w:rsidRPr="00B65450">
          <w:pgSz w:w="16838" w:h="11906" w:orient="landscape"/>
          <w:pgMar w:top="1588" w:right="1440" w:bottom="1588" w:left="1440" w:header="851" w:footer="992" w:gutter="0"/>
          <w:cols w:space="720"/>
          <w:docGrid w:type="lines" w:linePitch="312"/>
        </w:sectPr>
      </w:pPr>
      <w:r>
        <w:rPr>
          <w:rFonts w:ascii="宋体" w:hAnsi="宋体" w:cs="宋体" w:hint="eastAsia"/>
          <w:kern w:val="0"/>
          <w:szCs w:val="21"/>
        </w:rPr>
        <w:t>5.因工作失误造成重大事故，扣2分/次，最多扣10分。</w:t>
      </w:r>
      <w:bookmarkStart w:id="8" w:name="_GoBack"/>
      <w:bookmarkEnd w:id="8"/>
    </w:p>
    <w:p w:rsidR="00C4472A" w:rsidRDefault="00C4472A" w:rsidP="0007290A">
      <w:pPr>
        <w:pStyle w:val="1"/>
        <w:jc w:val="both"/>
      </w:pPr>
    </w:p>
    <w:sectPr w:rsidR="00C4472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D8" w:rsidRDefault="007E34D8">
      <w:r>
        <w:separator/>
      </w:r>
    </w:p>
  </w:endnote>
  <w:endnote w:type="continuationSeparator" w:id="0">
    <w:p w:rsidR="007E34D8" w:rsidRDefault="007E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99" w:rsidRDefault="00F83E99">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mso-wrap-style:none;mso-position-horizontal:center;mso-position-horizontal-relative:margin" o:preferrelative="t" filled="f" stroked="f">
          <v:textbox style="mso-next-textbox:#_x0000_s2051;mso-fit-shape-to-text:t" inset="0,0,0,0">
            <w:txbxContent>
              <w:p w:rsidR="00F83E99" w:rsidRDefault="00F83E9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5450" w:rsidRPr="00B65450">
                  <w:rPr>
                    <w:noProof/>
                  </w:rPr>
                  <w:t>1</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2A" w:rsidRDefault="007E34D8">
    <w:pPr>
      <w:pStyle w:val="a5"/>
    </w:pPr>
    <w:r>
      <w:pict>
        <v:shapetype id="_x0000_t202" coordsize="21600,21600" o:spt="202" path="m,l,21600r21600,l21600,xe">
          <v:stroke joinstyle="miter"/>
          <v:path gradientshapeok="t" o:connecttype="rect"/>
        </v:shapetype>
        <v:shape id="文本框 61" o:spid="_x0000_s2049" type="#_x0000_t202" style="position:absolute;margin-left:0;margin-top:0;width:2in;height:2in;z-index:1;mso-wrap-style:none;mso-position-horizontal:center;mso-position-horizontal-relative:margin" o:preferrelative="t" filled="f" stroked="f">
          <v:textbox style="mso-next-textbox:#文本框 61;mso-fit-shape-to-text:t" inset="0,0,0,0">
            <w:txbxContent>
              <w:p w:rsidR="00C4472A" w:rsidRDefault="00823BA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44A52" w:rsidRPr="00844A52">
                  <w:rPr>
                    <w:noProof/>
                  </w:rPr>
                  <w:t>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D8" w:rsidRDefault="007E34D8">
      <w:r>
        <w:separator/>
      </w:r>
    </w:p>
  </w:footnote>
  <w:footnote w:type="continuationSeparator" w:id="0">
    <w:p w:rsidR="007E34D8" w:rsidRDefault="007E3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9"/>
      <w:numFmt w:val="chineseCounting"/>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52858679"/>
    <w:multiLevelType w:val="singleLevel"/>
    <w:tmpl w:val="52858679"/>
    <w:lvl w:ilvl="0">
      <w:start w:val="4"/>
      <w:numFmt w:val="chineseCounting"/>
      <w:suff w:val="nothing"/>
      <w:lvlText w:val="%1、"/>
      <w:lvlJc w:val="left"/>
    </w:lvl>
  </w:abstractNum>
  <w:abstractNum w:abstractNumId="3">
    <w:nsid w:val="54759E39"/>
    <w:multiLevelType w:val="multilevel"/>
    <w:tmpl w:val="54759E39"/>
    <w:lvl w:ilvl="0">
      <w:start w:val="7"/>
      <w:numFmt w:val="chineseCounting"/>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54759E44"/>
    <w:multiLevelType w:val="multilevel"/>
    <w:tmpl w:val="54759E44"/>
    <w:lvl w:ilvl="0">
      <w:start w:val="8"/>
      <w:numFmt w:val="chineseCounting"/>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54759E5A"/>
    <w:multiLevelType w:val="multilevel"/>
    <w:tmpl w:val="54759E5A"/>
    <w:lvl w:ilvl="0">
      <w:start w:val="10"/>
      <w:numFmt w:val="chineseCounting"/>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54759E70"/>
    <w:multiLevelType w:val="multilevel"/>
    <w:tmpl w:val="54759E70"/>
    <w:lvl w:ilvl="0">
      <w:start w:val="3"/>
      <w:numFmt w:val="chineseCounting"/>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54759E86"/>
    <w:multiLevelType w:val="multilevel"/>
    <w:tmpl w:val="54759E86"/>
    <w:lvl w:ilvl="0">
      <w:start w:val="6"/>
      <w:numFmt w:val="chineseCounting"/>
      <w:suff w:val="nothing"/>
      <w:lvlText w:val="%1、"/>
      <w:lvlJc w:val="left"/>
      <w:pPr>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nsid w:val="547A754B"/>
    <w:multiLevelType w:val="singleLevel"/>
    <w:tmpl w:val="547A754B"/>
    <w:lvl w:ilvl="0">
      <w:start w:val="1"/>
      <w:numFmt w:val="decimal"/>
      <w:suff w:val="nothing"/>
      <w:lvlText w:val="%1."/>
      <w:lvlJc w:val="left"/>
    </w:lvl>
  </w:abstractNum>
  <w:num w:numId="1">
    <w:abstractNumId w:val="2"/>
  </w:num>
  <w:num w:numId="2">
    <w:abstractNumId w:val="6"/>
    <w:lvlOverride w:ilvl="0">
      <w:startOverride w:val="3"/>
    </w:lvlOverride>
  </w:num>
  <w:num w:numId="3">
    <w:abstractNumId w:val="7"/>
    <w:lvlOverride w:ilvl="0">
      <w:startOverride w:val="6"/>
    </w:lvlOverride>
  </w:num>
  <w:num w:numId="4">
    <w:abstractNumId w:val="3"/>
    <w:lvlOverride w:ilvl="0">
      <w:startOverride w:val="7"/>
    </w:lvlOverride>
  </w:num>
  <w:num w:numId="5">
    <w:abstractNumId w:val="5"/>
    <w:lvlOverride w:ilvl="0">
      <w:startOverride w:val="10"/>
    </w:lvlOverride>
  </w:num>
  <w:num w:numId="6">
    <w:abstractNumId w:val="4"/>
    <w:lvlOverride w:ilvl="0">
      <w:startOverride w:val="8"/>
    </w:lvlOverride>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492"/>
    <w:rsid w:val="0007290A"/>
    <w:rsid w:val="00081F9C"/>
    <w:rsid w:val="000A6699"/>
    <w:rsid w:val="001D6EB3"/>
    <w:rsid w:val="002533CC"/>
    <w:rsid w:val="00352292"/>
    <w:rsid w:val="003B58CD"/>
    <w:rsid w:val="0042317D"/>
    <w:rsid w:val="004400C3"/>
    <w:rsid w:val="004C34B6"/>
    <w:rsid w:val="004C4BCD"/>
    <w:rsid w:val="00572F99"/>
    <w:rsid w:val="00593C0D"/>
    <w:rsid w:val="006067B4"/>
    <w:rsid w:val="006602B7"/>
    <w:rsid w:val="006F4781"/>
    <w:rsid w:val="00713689"/>
    <w:rsid w:val="007840EC"/>
    <w:rsid w:val="007E1236"/>
    <w:rsid w:val="007E34D8"/>
    <w:rsid w:val="007F2DD1"/>
    <w:rsid w:val="00823BA3"/>
    <w:rsid w:val="00844A52"/>
    <w:rsid w:val="00863B93"/>
    <w:rsid w:val="00955A9F"/>
    <w:rsid w:val="00960074"/>
    <w:rsid w:val="009D1162"/>
    <w:rsid w:val="00A43DF8"/>
    <w:rsid w:val="00A95668"/>
    <w:rsid w:val="00AD04AB"/>
    <w:rsid w:val="00B11492"/>
    <w:rsid w:val="00B455AD"/>
    <w:rsid w:val="00B65450"/>
    <w:rsid w:val="00B94146"/>
    <w:rsid w:val="00BF1B92"/>
    <w:rsid w:val="00C4472A"/>
    <w:rsid w:val="00C51D24"/>
    <w:rsid w:val="00C63704"/>
    <w:rsid w:val="00C76FA7"/>
    <w:rsid w:val="00C95996"/>
    <w:rsid w:val="00CF04AB"/>
    <w:rsid w:val="00CF395B"/>
    <w:rsid w:val="00D74D03"/>
    <w:rsid w:val="00D80340"/>
    <w:rsid w:val="00D91BA3"/>
    <w:rsid w:val="00DB23BD"/>
    <w:rsid w:val="00E52ED4"/>
    <w:rsid w:val="00EB20BC"/>
    <w:rsid w:val="00F101BB"/>
    <w:rsid w:val="00F47F1D"/>
    <w:rsid w:val="00F83744"/>
    <w:rsid w:val="00F83E99"/>
    <w:rsid w:val="00FE287D"/>
    <w:rsid w:val="01A45240"/>
    <w:rsid w:val="01DA7C98"/>
    <w:rsid w:val="09511A59"/>
    <w:rsid w:val="099D0853"/>
    <w:rsid w:val="0B2E5767"/>
    <w:rsid w:val="0BB0283D"/>
    <w:rsid w:val="0CEB6D41"/>
    <w:rsid w:val="0D4C5AE1"/>
    <w:rsid w:val="0D8D654B"/>
    <w:rsid w:val="0DA46170"/>
    <w:rsid w:val="0E1B4EB5"/>
    <w:rsid w:val="10254F0A"/>
    <w:rsid w:val="109C3C4F"/>
    <w:rsid w:val="10BB6702"/>
    <w:rsid w:val="10BD6382"/>
    <w:rsid w:val="11EC4876"/>
    <w:rsid w:val="12236F4E"/>
    <w:rsid w:val="12A63CA4"/>
    <w:rsid w:val="12FB4A33"/>
    <w:rsid w:val="133C549C"/>
    <w:rsid w:val="14AE4079"/>
    <w:rsid w:val="14E32355"/>
    <w:rsid w:val="1571543C"/>
    <w:rsid w:val="161404C8"/>
    <w:rsid w:val="16D85C88"/>
    <w:rsid w:val="17853822"/>
    <w:rsid w:val="17A51B58"/>
    <w:rsid w:val="17C57E8F"/>
    <w:rsid w:val="17DC4231"/>
    <w:rsid w:val="18A93985"/>
    <w:rsid w:val="1A4768A9"/>
    <w:rsid w:val="1C037E84"/>
    <w:rsid w:val="1CDB5968"/>
    <w:rsid w:val="1D203C5E"/>
    <w:rsid w:val="1E011EC8"/>
    <w:rsid w:val="1E6D287C"/>
    <w:rsid w:val="1ECD47A3"/>
    <w:rsid w:val="1F3C1C4F"/>
    <w:rsid w:val="1F3C63CC"/>
    <w:rsid w:val="1F5C4703"/>
    <w:rsid w:val="1F682713"/>
    <w:rsid w:val="1F9D516C"/>
    <w:rsid w:val="206C4540"/>
    <w:rsid w:val="20B96BBD"/>
    <w:rsid w:val="21243CEE"/>
    <w:rsid w:val="213A3C94"/>
    <w:rsid w:val="21B26DD5"/>
    <w:rsid w:val="22135B75"/>
    <w:rsid w:val="22353B2B"/>
    <w:rsid w:val="22B60C01"/>
    <w:rsid w:val="22D66F38"/>
    <w:rsid w:val="23385CD8"/>
    <w:rsid w:val="241C17CD"/>
    <w:rsid w:val="2489657E"/>
    <w:rsid w:val="249F6523"/>
    <w:rsid w:val="24A948B4"/>
    <w:rsid w:val="24D40F7C"/>
    <w:rsid w:val="254C7941"/>
    <w:rsid w:val="25780405"/>
    <w:rsid w:val="25A34ACC"/>
    <w:rsid w:val="26505EEA"/>
    <w:rsid w:val="26DE0FD1"/>
    <w:rsid w:val="27547D16"/>
    <w:rsid w:val="275C6FE0"/>
    <w:rsid w:val="28021134"/>
    <w:rsid w:val="289C222B"/>
    <w:rsid w:val="28A605BD"/>
    <w:rsid w:val="28D10507"/>
    <w:rsid w:val="2A781B3D"/>
    <w:rsid w:val="2ACF254B"/>
    <w:rsid w:val="2B320F6B"/>
    <w:rsid w:val="2CD638FA"/>
    <w:rsid w:val="2E1E4E36"/>
    <w:rsid w:val="2FB01D49"/>
    <w:rsid w:val="318E12DA"/>
    <w:rsid w:val="31EF007A"/>
    <w:rsid w:val="32724DD0"/>
    <w:rsid w:val="32C75B5F"/>
    <w:rsid w:val="32DE1F01"/>
    <w:rsid w:val="334A28B5"/>
    <w:rsid w:val="33AB1655"/>
    <w:rsid w:val="33D72119"/>
    <w:rsid w:val="340E0074"/>
    <w:rsid w:val="34DC77C8"/>
    <w:rsid w:val="374765BD"/>
    <w:rsid w:val="37BD5302"/>
    <w:rsid w:val="38EE7BF2"/>
    <w:rsid w:val="39255B4E"/>
    <w:rsid w:val="396665B7"/>
    <w:rsid w:val="39D26F6B"/>
    <w:rsid w:val="39F252A2"/>
    <w:rsid w:val="3AE17129"/>
    <w:rsid w:val="3B7905A1"/>
    <w:rsid w:val="3B8E57FC"/>
    <w:rsid w:val="3C682428"/>
    <w:rsid w:val="3C7D23CD"/>
    <w:rsid w:val="3D007123"/>
    <w:rsid w:val="3D4C5F1D"/>
    <w:rsid w:val="3D5742AE"/>
    <w:rsid w:val="3DAE0540"/>
    <w:rsid w:val="3E7B4411"/>
    <w:rsid w:val="3ED34AA0"/>
    <w:rsid w:val="3FE24C5D"/>
    <w:rsid w:val="41CA6CFC"/>
    <w:rsid w:val="423A44BD"/>
    <w:rsid w:val="42C546A4"/>
    <w:rsid w:val="43C845C3"/>
    <w:rsid w:val="447659E0"/>
    <w:rsid w:val="44F86EB3"/>
    <w:rsid w:val="456F5BF8"/>
    <w:rsid w:val="4649335D"/>
    <w:rsid w:val="473751E4"/>
    <w:rsid w:val="478E1476"/>
    <w:rsid w:val="47B03BA9"/>
    <w:rsid w:val="48310C7F"/>
    <w:rsid w:val="48D40488"/>
    <w:rsid w:val="48E9042E"/>
    <w:rsid w:val="4A500C79"/>
    <w:rsid w:val="4AC779BE"/>
    <w:rsid w:val="4CE679B9"/>
    <w:rsid w:val="4D8B4139"/>
    <w:rsid w:val="4DEA5F62"/>
    <w:rsid w:val="4E614CA7"/>
    <w:rsid w:val="4EEE7D8E"/>
    <w:rsid w:val="4F1B40D5"/>
    <w:rsid w:val="50342624"/>
    <w:rsid w:val="504925C9"/>
    <w:rsid w:val="50A8643D"/>
    <w:rsid w:val="51A61200"/>
    <w:rsid w:val="52BF2FD2"/>
    <w:rsid w:val="532D7D83"/>
    <w:rsid w:val="534D2836"/>
    <w:rsid w:val="53DA11A0"/>
    <w:rsid w:val="54055868"/>
    <w:rsid w:val="54BD5016"/>
    <w:rsid w:val="558C43EA"/>
    <w:rsid w:val="562F007F"/>
    <w:rsid w:val="566662CB"/>
    <w:rsid w:val="575F1D66"/>
    <w:rsid w:val="576A00F7"/>
    <w:rsid w:val="57746489"/>
    <w:rsid w:val="57751D0C"/>
    <w:rsid w:val="59E00B01"/>
    <w:rsid w:val="5A9802AF"/>
    <w:rsid w:val="5AA31EC3"/>
    <w:rsid w:val="5AD90D18"/>
    <w:rsid w:val="5B0F6FF4"/>
    <w:rsid w:val="5BD347B4"/>
    <w:rsid w:val="5BF32AEA"/>
    <w:rsid w:val="5C2A51C2"/>
    <w:rsid w:val="5D2E6FEF"/>
    <w:rsid w:val="5D4F1722"/>
    <w:rsid w:val="5E1D0E75"/>
    <w:rsid w:val="5E3D71AC"/>
    <w:rsid w:val="5EAA3F5C"/>
    <w:rsid w:val="5EE16635"/>
    <w:rsid w:val="5FA34174"/>
    <w:rsid w:val="5FD92450"/>
    <w:rsid w:val="607138C8"/>
    <w:rsid w:val="60BD5F46"/>
    <w:rsid w:val="620F67EC"/>
    <w:rsid w:val="62A63868"/>
    <w:rsid w:val="62E742D1"/>
    <w:rsid w:val="63103EF0"/>
    <w:rsid w:val="63D619DB"/>
    <w:rsid w:val="651C4271"/>
    <w:rsid w:val="65262602"/>
    <w:rsid w:val="658713A2"/>
    <w:rsid w:val="66782EA9"/>
    <w:rsid w:val="669811DF"/>
    <w:rsid w:val="674779BD"/>
    <w:rsid w:val="675A6D1E"/>
    <w:rsid w:val="685427BA"/>
    <w:rsid w:val="68F71FC3"/>
    <w:rsid w:val="691702F9"/>
    <w:rsid w:val="69DB5AB9"/>
    <w:rsid w:val="6A5247FE"/>
    <w:rsid w:val="6A7E0B45"/>
    <w:rsid w:val="6B213BD1"/>
    <w:rsid w:val="6B393020"/>
    <w:rsid w:val="6C1A3DE9"/>
    <w:rsid w:val="6C303D8F"/>
    <w:rsid w:val="6D1E5C16"/>
    <w:rsid w:val="6DD85044"/>
    <w:rsid w:val="6E442175"/>
    <w:rsid w:val="6E9B3FBE"/>
    <w:rsid w:val="6F285C6B"/>
    <w:rsid w:val="708E6837"/>
    <w:rsid w:val="7099044B"/>
    <w:rsid w:val="715D5C0A"/>
    <w:rsid w:val="71BE49AA"/>
    <w:rsid w:val="72AD6831"/>
    <w:rsid w:val="743453B3"/>
    <w:rsid w:val="745F1A7B"/>
    <w:rsid w:val="7538395C"/>
    <w:rsid w:val="75C42647"/>
    <w:rsid w:val="75D00657"/>
    <w:rsid w:val="769E4528"/>
    <w:rsid w:val="77CE269B"/>
    <w:rsid w:val="782530AA"/>
    <w:rsid w:val="78715728"/>
    <w:rsid w:val="78FD0B8F"/>
    <w:rsid w:val="79AC1C2C"/>
    <w:rsid w:val="79ED2696"/>
    <w:rsid w:val="7A8F5AA2"/>
    <w:rsid w:val="7B5E4E76"/>
    <w:rsid w:val="7B7D7929"/>
    <w:rsid w:val="7BBF3C16"/>
    <w:rsid w:val="7BD67FB8"/>
    <w:rsid w:val="7CCF01D0"/>
    <w:rsid w:val="7D0564AB"/>
    <w:rsid w:val="7D5B6EBA"/>
    <w:rsid w:val="7D5E24BB"/>
    <w:rsid w:val="7ED83E28"/>
    <w:rsid w:val="7F0E6500"/>
    <w:rsid w:val="7FB1158D"/>
    <w:rsid w:val="7FC71532"/>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footnote text" w:semiHidden="0"/>
    <w:lsdException w:name="header" w:semiHidden="0" w:unhideWhenUsed="0"/>
    <w:lsdException w:name="footer" w:semiHidden="0" w:unhideWhenUsed="0"/>
    <w:lsdException w:name="caption" w:uiPriority="35" w:qFormat="1"/>
    <w:lsdException w:name="footnote reference" w:semiHidden="0"/>
    <w:lsdException w:name="page number" w:semiHidden="0" w:unhideWhenUsed="0"/>
    <w:lsdException w:name="Title" w:semiHidden="0" w:uiPriority="10" w:unhideWhenUsed="0" w:qFormat="1"/>
    <w:lsdException w:name="Default Paragraph Font" w:semiHidden="0" w:uiPriority="1"/>
    <w:lsdException w:name="Body Text" w:semiHidden="0"/>
    <w:lsdException w:name="Body Text Inden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link w:val="1Char1"/>
    <w:qFormat/>
    <w:pPr>
      <w:keepNext/>
      <w:keepLines/>
      <w:jc w:val="center"/>
      <w:outlineLvl w:val="0"/>
    </w:pPr>
    <w:rPr>
      <w:rFonts w:ascii="宋体" w:eastAsia="方正大标宋简体" w:hAnsi="宋体"/>
      <w:bCs/>
      <w:kern w:val="36"/>
      <w:sz w:val="36"/>
      <w:szCs w:val="27"/>
    </w:rPr>
  </w:style>
  <w:style w:type="paragraph" w:styleId="2">
    <w:name w:val="heading 2"/>
    <w:basedOn w:val="a"/>
    <w:next w:val="a"/>
    <w:link w:val="2Char1"/>
    <w:qFormat/>
    <w:pPr>
      <w:widowControl/>
      <w:jc w:val="right"/>
      <w:outlineLvl w:val="1"/>
    </w:pPr>
    <w:rPr>
      <w:rFonts w:ascii="Arial" w:eastAsia="方正大标宋简体" w:hAnsi="Arial"/>
      <w:bCs/>
      <w:kern w:val="0"/>
      <w:sz w:val="32"/>
      <w:szCs w:val="32"/>
    </w:rPr>
  </w:style>
  <w:style w:type="paragraph" w:styleId="3">
    <w:name w:val="heading 3"/>
    <w:basedOn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Body Text"/>
    <w:basedOn w:val="a"/>
    <w:unhideWhenUsed/>
    <w:rPr>
      <w:b/>
      <w:sz w:val="28"/>
    </w:rPr>
  </w:style>
  <w:style w:type="paragraph" w:styleId="a4">
    <w:name w:val="Body Text Indent"/>
    <w:basedOn w:val="a"/>
    <w:link w:val="Char"/>
    <w:pPr>
      <w:ind w:firstLineChars="200" w:firstLine="480"/>
    </w:pPr>
    <w:rPr>
      <w:sz w:val="24"/>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8">
    <w:name w:val="toc 8"/>
    <w:basedOn w:val="a"/>
    <w:next w:val="a"/>
    <w:uiPriority w:val="39"/>
    <w:unhideWhenUsed/>
    <w:pPr>
      <w:ind w:leftChars="1400" w:left="2940"/>
    </w:p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
    <w:unhideWhenUsed/>
  </w:style>
  <w:style w:type="paragraph" w:styleId="4">
    <w:name w:val="toc 4"/>
    <w:basedOn w:val="a"/>
    <w:next w:val="a"/>
    <w:uiPriority w:val="39"/>
    <w:unhideWhenUsed/>
    <w:pPr>
      <w:ind w:leftChars="600" w:left="1260"/>
    </w:pPr>
  </w:style>
  <w:style w:type="paragraph" w:styleId="a7">
    <w:name w:val="footnote text"/>
    <w:basedOn w:val="a"/>
    <w:unhideWhenUsed/>
    <w:pPr>
      <w:snapToGrid w:val="0"/>
      <w:jc w:val="left"/>
    </w:pPr>
    <w:rPr>
      <w:sz w:val="18"/>
      <w:szCs w:val="18"/>
    </w:rPr>
  </w:style>
  <w:style w:type="paragraph" w:styleId="6">
    <w:name w:val="toc 6"/>
    <w:basedOn w:val="a"/>
    <w:next w:val="a"/>
    <w:uiPriority w:val="39"/>
    <w:unhideWhenUsed/>
    <w:pPr>
      <w:ind w:leftChars="1000" w:left="2100"/>
    </w:pPr>
  </w:style>
  <w:style w:type="paragraph" w:styleId="20">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8">
    <w:name w:val="Normal (Web)"/>
    <w:basedOn w:val="a"/>
    <w:unhideWhenUsed/>
    <w:pPr>
      <w:widowControl/>
      <w:spacing w:beforeAutospacing="1" w:afterAutospacing="1"/>
      <w:jc w:val="left"/>
    </w:pPr>
    <w:rPr>
      <w:rFonts w:ascii="宋体" w:hAnsi="宋体" w:hint="eastAsia"/>
      <w:kern w:val="0"/>
      <w:sz w:val="24"/>
    </w:rPr>
  </w:style>
  <w:style w:type="character" w:styleId="a9">
    <w:name w:val="page number"/>
    <w:basedOn w:val="a0"/>
  </w:style>
  <w:style w:type="character" w:styleId="aa">
    <w:name w:val="Emphasis"/>
    <w:uiPriority w:val="20"/>
    <w:qFormat/>
    <w:rPr>
      <w:i/>
      <w:iCs/>
    </w:rPr>
  </w:style>
  <w:style w:type="character" w:styleId="ab">
    <w:name w:val="Hyperlink"/>
    <w:unhideWhenUsed/>
    <w:rPr>
      <w:color w:val="0000FF"/>
      <w:u w:val="single"/>
    </w:rPr>
  </w:style>
  <w:style w:type="character" w:styleId="ac">
    <w:name w:val="footnote reference"/>
    <w:unhideWhenUsed/>
    <w:rPr>
      <w:vertAlign w:val="superscript"/>
    </w:rPr>
  </w:style>
  <w:style w:type="table" w:styleId="ad">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uiPriority w:val="9"/>
    <w:rPr>
      <w:rFonts w:ascii="宋体" w:eastAsia="方正大标宋简体" w:hAnsi="宋体" w:cs="宋体"/>
      <w:bCs/>
      <w:kern w:val="0"/>
      <w:sz w:val="32"/>
      <w:szCs w:val="36"/>
    </w:rPr>
  </w:style>
  <w:style w:type="character" w:customStyle="1" w:styleId="1Char0">
    <w:name w:val="标题 1 Char"/>
    <w:uiPriority w:val="9"/>
    <w:rPr>
      <w:rFonts w:eastAsia="方正大标宋简体"/>
      <w:kern w:val="44"/>
      <w:sz w:val="36"/>
    </w:rPr>
  </w:style>
  <w:style w:type="paragraph" w:customStyle="1" w:styleId="char2">
    <w:name w:val="char"/>
    <w:basedOn w:val="a"/>
    <w:pPr>
      <w:widowControl/>
      <w:spacing w:line="240" w:lineRule="exact"/>
      <w:jc w:val="left"/>
    </w:pPr>
  </w:style>
  <w:style w:type="paragraph" w:customStyle="1" w:styleId="Char3">
    <w:name w:val="Char"/>
    <w:basedOn w:val="a"/>
    <w:pPr>
      <w:widowControl/>
      <w:spacing w:line="240" w:lineRule="exact"/>
      <w:jc w:val="left"/>
    </w:pPr>
    <w:rPr>
      <w:rFonts w:ascii="Verdana" w:eastAsia="仿宋_GB2312" w:hAnsi="Verdana" w:cs="”“Times New Roman”“"/>
      <w:kern w:val="0"/>
      <w:sz w:val="24"/>
      <w:szCs w:val="20"/>
      <w:lang w:eastAsia="en-US"/>
    </w:rPr>
  </w:style>
  <w:style w:type="paragraph" w:customStyle="1" w:styleId="p0">
    <w:name w:val="p0"/>
    <w:basedOn w:val="a"/>
    <w:pPr>
      <w:widowControl/>
    </w:pPr>
    <w:rPr>
      <w:kern w:val="0"/>
      <w:szCs w:val="21"/>
    </w:rPr>
  </w:style>
  <w:style w:type="paragraph" w:customStyle="1" w:styleId="p18">
    <w:name w:val="p18"/>
    <w:basedOn w:val="a"/>
    <w:pPr>
      <w:widowControl/>
      <w:spacing w:after="120"/>
      <w:ind w:left="420"/>
    </w:pPr>
    <w:rPr>
      <w:kern w:val="0"/>
      <w:szCs w:val="21"/>
    </w:rPr>
  </w:style>
  <w:style w:type="paragraph" w:customStyle="1" w:styleId="p17">
    <w:name w:val="p17"/>
    <w:basedOn w:val="a"/>
    <w:pPr>
      <w:widowControl/>
      <w:ind w:firstLine="420"/>
    </w:pPr>
    <w:rPr>
      <w:kern w:val="0"/>
      <w:szCs w:val="21"/>
    </w:rPr>
  </w:style>
  <w:style w:type="character" w:customStyle="1" w:styleId="3Char">
    <w:name w:val="标题 3 Char"/>
    <w:link w:val="3"/>
    <w:uiPriority w:val="9"/>
    <w:rPr>
      <w:rFonts w:ascii="宋体" w:eastAsia="宋体" w:hAnsi="宋体" w:cs="宋体"/>
      <w:b/>
      <w:bCs/>
      <w:kern w:val="0"/>
      <w:sz w:val="27"/>
      <w:szCs w:val="27"/>
    </w:rPr>
  </w:style>
  <w:style w:type="character" w:customStyle="1" w:styleId="Char">
    <w:name w:val="正文文本缩进 Char"/>
    <w:link w:val="a4"/>
    <w:rPr>
      <w:rFonts w:ascii="Times New Roman" w:eastAsia="宋体" w:hAnsi="Times New Roman" w:cs="Times New Roman"/>
      <w:sz w:val="24"/>
      <w:szCs w:val="24"/>
    </w:rPr>
  </w:style>
  <w:style w:type="character" w:customStyle="1" w:styleId="Char0">
    <w:name w:val="页脚 Char"/>
    <w:link w:val="a5"/>
    <w:rPr>
      <w:rFonts w:ascii="Times New Roman" w:eastAsia="宋体" w:hAnsi="Times New Roman" w:cs="Times New Roman"/>
      <w:sz w:val="18"/>
      <w:szCs w:val="18"/>
    </w:rPr>
  </w:style>
  <w:style w:type="character" w:customStyle="1" w:styleId="Char1">
    <w:name w:val="页眉 Char"/>
    <w:link w:val="a6"/>
    <w:rPr>
      <w:rFonts w:ascii="Times New Roman" w:eastAsia="宋体" w:hAnsi="Times New Roman" w:cs="Times New Roman"/>
      <w:sz w:val="18"/>
      <w:szCs w:val="18"/>
    </w:rPr>
  </w:style>
  <w:style w:type="character" w:customStyle="1" w:styleId="1Char">
    <w:name w:val="目录 1 Char"/>
    <w:link w:val="10"/>
  </w:style>
  <w:style w:type="character" w:customStyle="1" w:styleId="1Char1">
    <w:name w:val="标题 1 Char1"/>
    <w:link w:val="1"/>
    <w:rPr>
      <w:rFonts w:ascii="宋体" w:eastAsia="方正大标宋简体" w:hAnsi="宋体" w:cs="宋体"/>
      <w:bCs/>
      <w:kern w:val="36"/>
      <w:sz w:val="36"/>
      <w:szCs w:val="27"/>
    </w:rPr>
  </w:style>
  <w:style w:type="character" w:customStyle="1" w:styleId="2Char1">
    <w:name w:val="标题 2 Char1"/>
    <w:link w:val="2"/>
    <w:rPr>
      <w:rFonts w:ascii="Arial" w:eastAsia="方正大标宋简体" w:hAnsi="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772</Words>
  <Characters>4402</Characters>
  <Application>Microsoft Office Word</Application>
  <DocSecurity>0</DocSecurity>
  <Lines>36</Lines>
  <Paragraphs>10</Paragraphs>
  <ScaleCrop>false</ScaleCrop>
  <Company>zxglzx</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石河子大学学院学生工作考评办法</dc:title>
  <dc:creator>朱文</dc:creator>
  <cp:lastModifiedBy>李建</cp:lastModifiedBy>
  <cp:revision>19</cp:revision>
  <cp:lastPrinted>2014-12-10T12:18:00Z</cp:lastPrinted>
  <dcterms:created xsi:type="dcterms:W3CDTF">2014-10-28T11:01:00Z</dcterms:created>
  <dcterms:modified xsi:type="dcterms:W3CDTF">2015-10-27T08:46:00Z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